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1B" w:rsidRDefault="00761509" w:rsidP="00B16EC2">
      <w:pPr>
        <w:spacing w:after="0" w:line="240" w:lineRule="auto"/>
        <w:jc w:val="center"/>
      </w:pPr>
      <w:r w:rsidRPr="00761509">
        <w:rPr>
          <w:b/>
          <w:u w:val="single"/>
        </w:rPr>
        <w:t>FREQUENTLY ASKED QUESTIONS ON THE RENEWABLE ELECTRIC STORAGE INCENTIVE PROGRAM</w:t>
      </w:r>
    </w:p>
    <w:p w:rsidR="00761509" w:rsidRDefault="00761509" w:rsidP="00B16EC2">
      <w:pPr>
        <w:spacing w:after="0" w:line="240" w:lineRule="auto"/>
        <w:jc w:val="center"/>
      </w:pPr>
    </w:p>
    <w:p w:rsidR="003C721D" w:rsidRDefault="000601AD" w:rsidP="00977AAF">
      <w:pPr>
        <w:spacing w:after="0" w:line="240" w:lineRule="auto"/>
        <w:rPr>
          <w:b/>
        </w:rPr>
      </w:pPr>
      <w:r w:rsidRPr="0090706F">
        <w:rPr>
          <w:b/>
        </w:rPr>
        <w:t>Note:</w:t>
      </w:r>
      <w:r>
        <w:t xml:space="preserve"> This document has been updated with questions </w:t>
      </w:r>
      <w:r w:rsidR="00AD42A0">
        <w:t>submitted</w:t>
      </w:r>
      <w:r>
        <w:t xml:space="preserve"> through </w:t>
      </w:r>
      <w:r w:rsidR="00DA5379">
        <w:t>August 26</w:t>
      </w:r>
      <w:r>
        <w:t xml:space="preserve">, 2016. Some questions and answers from earlier versions of this document have been </w:t>
      </w:r>
      <w:r w:rsidR="00AD42A0">
        <w:t xml:space="preserve">combined, </w:t>
      </w:r>
      <w:r>
        <w:t xml:space="preserve">revised or deleted to reflect </w:t>
      </w:r>
      <w:r w:rsidR="00255120">
        <w:t xml:space="preserve">the current </w:t>
      </w:r>
      <w:r>
        <w:t>program</w:t>
      </w:r>
      <w:r w:rsidR="0090706F">
        <w:t xml:space="preserve"> status.</w:t>
      </w:r>
    </w:p>
    <w:p w:rsidR="00761509" w:rsidRPr="00A514AF" w:rsidRDefault="00761509" w:rsidP="00A514AF">
      <w:pPr>
        <w:pStyle w:val="ListParagraph"/>
        <w:numPr>
          <w:ilvl w:val="0"/>
          <w:numId w:val="27"/>
        </w:numPr>
        <w:spacing w:before="240" w:after="0"/>
        <w:rPr>
          <w:b/>
          <w:i/>
        </w:rPr>
      </w:pPr>
      <w:r w:rsidRPr="00A514AF">
        <w:rPr>
          <w:b/>
          <w:i/>
        </w:rPr>
        <w:t>Q:</w:t>
      </w:r>
      <w:r w:rsidR="00BF08A8">
        <w:rPr>
          <w:b/>
          <w:i/>
        </w:rPr>
        <w:tab/>
      </w:r>
      <w:r w:rsidR="000601AD" w:rsidRPr="00A514AF">
        <w:rPr>
          <w:b/>
          <w:i/>
        </w:rPr>
        <w:t>Where can I find</w:t>
      </w:r>
      <w:r w:rsidR="00F549A7" w:rsidRPr="00A514AF">
        <w:rPr>
          <w:b/>
          <w:i/>
        </w:rPr>
        <w:t xml:space="preserve"> the application?</w:t>
      </w:r>
      <w:r w:rsidR="00005493" w:rsidRPr="00A514AF">
        <w:rPr>
          <w:b/>
          <w:i/>
        </w:rPr>
        <w:t xml:space="preserve"> What documents are required at the time of application submission?</w:t>
      </w:r>
      <w:r w:rsidR="00AD42A0" w:rsidRPr="00A514AF">
        <w:rPr>
          <w:b/>
          <w:i/>
        </w:rPr>
        <w:t xml:space="preserve"> What is the procedure for submitting an application?</w:t>
      </w:r>
    </w:p>
    <w:p w:rsidR="00AD42A0" w:rsidRDefault="003F2D2A" w:rsidP="00BF08A8">
      <w:pPr>
        <w:spacing w:before="240" w:after="0"/>
        <w:ind w:left="360"/>
        <w:rPr>
          <w:i/>
        </w:rPr>
      </w:pPr>
      <w:r>
        <w:t>A:</w:t>
      </w:r>
      <w:r w:rsidR="00BF08A8">
        <w:t xml:space="preserve">  </w:t>
      </w:r>
      <w:r w:rsidR="00CE2571">
        <w:t>The application is available</w:t>
      </w:r>
      <w:r w:rsidR="00982B7A">
        <w:t xml:space="preserve"> </w:t>
      </w:r>
      <w:hyperlink r:id="rId7" w:history="1">
        <w:r w:rsidR="002A4700" w:rsidRPr="002A4700">
          <w:rPr>
            <w:rStyle w:val="Hyperlink"/>
          </w:rPr>
          <w:t>online</w:t>
        </w:r>
      </w:hyperlink>
      <w:r w:rsidR="00CE2571">
        <w:t xml:space="preserve"> including </w:t>
      </w:r>
      <w:r w:rsidR="00AD42A0">
        <w:t xml:space="preserve">information on required documents, </w:t>
      </w:r>
      <w:r w:rsidR="00CE2571">
        <w:t xml:space="preserve">eligibility and installation </w:t>
      </w:r>
      <w:r w:rsidR="00AD42A0">
        <w:t>requirements, and terms and conditions.</w:t>
      </w:r>
      <w:r w:rsidR="00F549A7">
        <w:t xml:space="preserve"> </w:t>
      </w:r>
      <w:r w:rsidR="00A3148B" w:rsidRPr="00A3148B">
        <w:t>Applications and required supporting documentation must be submitted</w:t>
      </w:r>
      <w:r w:rsidR="002A4700">
        <w:t xml:space="preserve"> online</w:t>
      </w:r>
      <w:r w:rsidR="00A3148B" w:rsidRPr="00A3148B">
        <w:t xml:space="preserve">.  </w:t>
      </w:r>
      <w:r w:rsidR="00F549A7">
        <w:t>Hard copy or email submissions will not be accepted</w:t>
      </w:r>
      <w:r w:rsidR="00AD42A0">
        <w:t xml:space="preserve">. </w:t>
      </w:r>
    </w:p>
    <w:p w:rsidR="00761509" w:rsidRPr="00B16EC2" w:rsidRDefault="00761509" w:rsidP="00A514AF">
      <w:pPr>
        <w:pStyle w:val="ListParagraph"/>
        <w:numPr>
          <w:ilvl w:val="0"/>
          <w:numId w:val="27"/>
        </w:numPr>
        <w:spacing w:before="240" w:after="0"/>
        <w:rPr>
          <w:b/>
          <w:i/>
        </w:rPr>
      </w:pPr>
      <w:r w:rsidRPr="00B16EC2">
        <w:rPr>
          <w:b/>
          <w:i/>
        </w:rPr>
        <w:t xml:space="preserve">Q:  </w:t>
      </w:r>
      <w:r w:rsidR="00BF08A8">
        <w:rPr>
          <w:b/>
          <w:i/>
        </w:rPr>
        <w:tab/>
      </w:r>
      <w:r w:rsidRPr="00B16EC2">
        <w:rPr>
          <w:b/>
          <w:i/>
        </w:rPr>
        <w:t>Is there a way to submit an application in anticipation of client demand?  For example, if we are</w:t>
      </w:r>
      <w:r w:rsidR="003F2D2A" w:rsidRPr="00B16EC2">
        <w:rPr>
          <w:b/>
          <w:i/>
        </w:rPr>
        <w:t xml:space="preserve"> in</w:t>
      </w:r>
      <w:r w:rsidRPr="00B16EC2">
        <w:rPr>
          <w:b/>
          <w:i/>
        </w:rPr>
        <w:t xml:space="preserve"> talks with a client that is truly considering electricity storage, but has not yet signed a</w:t>
      </w:r>
      <w:r w:rsidR="003F2D2A" w:rsidRPr="00B16EC2">
        <w:rPr>
          <w:b/>
          <w:i/>
        </w:rPr>
        <w:t xml:space="preserve"> </w:t>
      </w:r>
      <w:r w:rsidRPr="00B16EC2">
        <w:rPr>
          <w:b/>
          <w:i/>
        </w:rPr>
        <w:t>contract, can we submit an application with “indicative” interest?</w:t>
      </w:r>
    </w:p>
    <w:p w:rsidR="003C721D" w:rsidRDefault="003F2D2A" w:rsidP="00BF08A8">
      <w:pPr>
        <w:spacing w:before="240" w:after="0"/>
        <w:ind w:left="360"/>
      </w:pPr>
      <w:r>
        <w:t>A:</w:t>
      </w:r>
      <w:r w:rsidR="00BF08A8">
        <w:t xml:space="preserve">  </w:t>
      </w:r>
      <w:r w:rsidR="00856FE6" w:rsidRPr="00CE2571">
        <w:t>Applicants must include either a copy of a signed contract indicating that the applicant/system owner has purchased the electric storage equipment, or a signed commitment letter indicating that the applicant/system owner intends to purchase the electric storage equipment.  If a commitment letter is provided, the applicant must also include</w:t>
      </w:r>
      <w:r w:rsidR="00856FE6" w:rsidRPr="00856FE6">
        <w:t xml:space="preserve"> a timeline showing the expected date when an executed contract will be submitted, and any relevant milestones leading up to that date.</w:t>
      </w:r>
    </w:p>
    <w:p w:rsidR="00761509" w:rsidRPr="00B16EC2" w:rsidRDefault="00DE05B6" w:rsidP="00A514AF">
      <w:pPr>
        <w:pStyle w:val="ListParagraph"/>
        <w:numPr>
          <w:ilvl w:val="0"/>
          <w:numId w:val="27"/>
        </w:numPr>
        <w:spacing w:before="240" w:after="0"/>
        <w:rPr>
          <w:b/>
          <w:i/>
        </w:rPr>
      </w:pPr>
      <w:r w:rsidRPr="00B16EC2">
        <w:rPr>
          <w:b/>
          <w:i/>
        </w:rPr>
        <w:t>Q</w:t>
      </w:r>
      <w:r w:rsidR="003F2D2A" w:rsidRPr="00B16EC2">
        <w:rPr>
          <w:b/>
          <w:i/>
        </w:rPr>
        <w:t>:</w:t>
      </w:r>
      <w:r w:rsidR="00BF08A8">
        <w:rPr>
          <w:b/>
          <w:i/>
        </w:rPr>
        <w:tab/>
      </w:r>
      <w:r w:rsidR="00761509" w:rsidRPr="00B16EC2">
        <w:rPr>
          <w:b/>
          <w:i/>
        </w:rPr>
        <w:t>I am wondering if the new Renewable Electric Storage Incentive Program will only provide</w:t>
      </w:r>
      <w:r w:rsidR="003F2D2A" w:rsidRPr="00B16EC2">
        <w:rPr>
          <w:b/>
          <w:i/>
        </w:rPr>
        <w:t xml:space="preserve"> </w:t>
      </w:r>
      <w:r w:rsidR="00761509" w:rsidRPr="00B16EC2">
        <w:rPr>
          <w:b/>
          <w:i/>
        </w:rPr>
        <w:t>incentives for critical facilities, or is it open to all buildings</w:t>
      </w:r>
      <w:r w:rsidRPr="00B16EC2">
        <w:rPr>
          <w:b/>
          <w:i/>
        </w:rPr>
        <w:t>?</w:t>
      </w:r>
      <w:r w:rsidR="00761509" w:rsidRPr="00B16EC2">
        <w:rPr>
          <w:b/>
          <w:i/>
        </w:rPr>
        <w:t xml:space="preserve">  If so, will critical facilities be treated</w:t>
      </w:r>
      <w:r w:rsidR="003F2D2A" w:rsidRPr="00B16EC2">
        <w:rPr>
          <w:b/>
          <w:i/>
        </w:rPr>
        <w:t xml:space="preserve"> </w:t>
      </w:r>
      <w:r w:rsidR="00761509" w:rsidRPr="00B16EC2">
        <w:rPr>
          <w:b/>
          <w:i/>
        </w:rPr>
        <w:t xml:space="preserve">on a priority basis?  </w:t>
      </w:r>
    </w:p>
    <w:p w:rsidR="00DE05B6" w:rsidRDefault="003F2D2A" w:rsidP="00BF08A8">
      <w:pPr>
        <w:spacing w:before="240" w:after="0"/>
        <w:ind w:left="360"/>
      </w:pPr>
      <w:r>
        <w:t>A:</w:t>
      </w:r>
      <w:r w:rsidR="00BF08A8">
        <w:t xml:space="preserve">  </w:t>
      </w:r>
      <w:r w:rsidR="00DE05B6">
        <w:t>The Program is open to all customers served under a non-residential tariff. Priority will not be</w:t>
      </w:r>
      <w:r w:rsidR="00905128">
        <w:t xml:space="preserve"> </w:t>
      </w:r>
      <w:r w:rsidR="00DE05B6">
        <w:t>given to public and critical facilities.</w:t>
      </w:r>
    </w:p>
    <w:p w:rsidR="00A3148B" w:rsidRPr="00B16EC2" w:rsidRDefault="00A3148B"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w:t>
      </w:r>
      <w:r w:rsidR="00BF08A8">
        <w:rPr>
          <w:b/>
          <w:i/>
        </w:rPr>
        <w:tab/>
      </w:r>
      <w:r w:rsidRPr="00B16EC2">
        <w:rPr>
          <w:b/>
          <w:i/>
        </w:rPr>
        <w:t>Please explain the incentive in terms of battery capacity and duration.  Will it be in terms of</w:t>
      </w:r>
      <w:r w:rsidR="003F2D2A" w:rsidRPr="00B16EC2">
        <w:rPr>
          <w:b/>
          <w:i/>
        </w:rPr>
        <w:t xml:space="preserve"> </w:t>
      </w:r>
      <w:r w:rsidRPr="00B16EC2">
        <w:rPr>
          <w:b/>
          <w:i/>
        </w:rPr>
        <w:t>$/kWh or $/kW?  Is there a preferred duration (ratio)?</w:t>
      </w:r>
    </w:p>
    <w:p w:rsidR="00A3148B" w:rsidRDefault="003F2D2A" w:rsidP="00BF08A8">
      <w:pPr>
        <w:spacing w:before="240" w:after="0"/>
        <w:ind w:left="360"/>
      </w:pPr>
      <w:r>
        <w:t>A:</w:t>
      </w:r>
      <w:r w:rsidR="00BF08A8">
        <w:t xml:space="preserve">  </w:t>
      </w:r>
      <w:r w:rsidR="00A3148B">
        <w:t>The incentive is based on the system’s energy capacity as expressed in kWh, and is set at $300 per kWh. The energy capacity must be confirmed on the manufacturer’s specification sheet. There are no requirements for duration, or for a minimum discharge time.</w:t>
      </w:r>
    </w:p>
    <w:p w:rsidR="00A3148B" w:rsidRPr="00B16EC2" w:rsidRDefault="00A3148B"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Please provide more detail relating to project and customer/developer caps.  Who is capped</w:t>
      </w:r>
      <w:r w:rsidR="003F2D2A" w:rsidRPr="00B16EC2">
        <w:rPr>
          <w:b/>
          <w:i/>
        </w:rPr>
        <w:t xml:space="preserve"> </w:t>
      </w:r>
      <w:r w:rsidRPr="00B16EC2">
        <w:rPr>
          <w:b/>
          <w:i/>
        </w:rPr>
        <w:t>at each level?  Is there a cap for a developer, or just a project/customer?</w:t>
      </w:r>
    </w:p>
    <w:p w:rsidR="00A3148B" w:rsidRDefault="003F2D2A" w:rsidP="00BF08A8">
      <w:pPr>
        <w:spacing w:before="240" w:after="0"/>
        <w:ind w:left="360"/>
      </w:pPr>
      <w:r>
        <w:t>A:</w:t>
      </w:r>
      <w:r w:rsidR="00BF08A8">
        <w:t xml:space="preserve">  T</w:t>
      </w:r>
      <w:r w:rsidR="00A3148B">
        <w:t xml:space="preserve">he maximum incentive offered per project is $300,000 or 30% of the project’s total installed cost, whichever is less. The installed cost applies only to the storage system, and not to the renewable energy system with which it is integrated. At an incentive rate of $300 per kWh, a 1,000 kWh storage system would qualify for the </w:t>
      </w:r>
      <w:r w:rsidR="00856FE6">
        <w:t xml:space="preserve">$300,000 </w:t>
      </w:r>
      <w:r w:rsidR="00A3148B">
        <w:t xml:space="preserve">maximum incentive (unless 30% of its installed </w:t>
      </w:r>
      <w:r w:rsidR="00A3148B">
        <w:lastRenderedPageBreak/>
        <w:t>cost is less than $300,000). Applicants may submit incentive requests for systems greater than 1,000 kWh, but those requests must be capped at the $300,000/30% amount.</w:t>
      </w:r>
    </w:p>
    <w:p w:rsidR="00A3148B" w:rsidRDefault="00A3148B" w:rsidP="00BF08A8">
      <w:pPr>
        <w:spacing w:before="240" w:after="0"/>
        <w:ind w:left="360"/>
      </w:pPr>
      <w:r>
        <w:t>The per-entity maximum of $500,000 relates to the system owner and</w:t>
      </w:r>
      <w:r w:rsidRPr="00A3148B">
        <w:t xml:space="preserve"> applies to multiple projects under the ownership of a single site host, developer/installer or other ownership entity within one program year.</w:t>
      </w:r>
      <w:r>
        <w:t xml:space="preserve"> The per-entity maximum would not apply to a developer/installer who simply installs multiple systems but does not own them.</w:t>
      </w:r>
    </w:p>
    <w:p w:rsidR="00A3148B" w:rsidRPr="00A514AF" w:rsidRDefault="00A3148B"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Why is the minimum system size 100 kWh?</w:t>
      </w:r>
      <w:r w:rsidRPr="00A514AF">
        <w:rPr>
          <w:b/>
          <w:i/>
        </w:rPr>
        <w:t xml:space="preserve"> </w:t>
      </w:r>
      <w:r w:rsidRPr="00B16EC2">
        <w:rPr>
          <w:b/>
          <w:i/>
        </w:rPr>
        <w:t>Residential battery systems of less than 10 kWh are now available as retrofits to existing solar PV systems or integrated with new PV residential systems. Including a set aside for residential systems for some portion of the funding would provide a larger number of applications and a more diverse experience. The software and communications and control capabilities exist to dispatch and monitor the operation of small battery storage systems as well as large systems.</w:t>
      </w:r>
    </w:p>
    <w:p w:rsidR="00A3148B" w:rsidRDefault="003F2D2A" w:rsidP="00BF08A8">
      <w:pPr>
        <w:spacing w:before="240" w:after="0"/>
        <w:ind w:left="360"/>
      </w:pPr>
      <w:r>
        <w:t>A:</w:t>
      </w:r>
      <w:r w:rsidR="00DB6C29">
        <w:t xml:space="preserve">  </w:t>
      </w:r>
      <w:r w:rsidR="00A3148B">
        <w:t>The minimum system size requirement relates to the program’s goal of providing incentives for storage systems for non-residential customers who can benefit from the systems’ peak demand reduction, emergency back-up and frequency regulation capabilities. Suggestions for reducing the minimum size requirement in future programs should be brought up for discussion at a meeting of the Renewable Electric Storage Working Group.</w:t>
      </w:r>
    </w:p>
    <w:p w:rsidR="00A3148B" w:rsidRPr="00B16EC2" w:rsidRDefault="00A3148B"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We assume this does not preclude projects from claiming ITC.  Please confirm?</w:t>
      </w:r>
    </w:p>
    <w:p w:rsidR="00A3148B" w:rsidRDefault="003F2D2A" w:rsidP="00BF08A8">
      <w:pPr>
        <w:spacing w:before="240" w:after="0"/>
        <w:ind w:left="360"/>
      </w:pPr>
      <w:r>
        <w:t xml:space="preserve">A: </w:t>
      </w:r>
      <w:r w:rsidR="00DB6C29">
        <w:t xml:space="preserve"> </w:t>
      </w:r>
      <w:r w:rsidR="00A3148B">
        <w:t>You should consult a professional tax adviser with any questions abou</w:t>
      </w:r>
      <w:r w:rsidR="00FA3245">
        <w:t xml:space="preserve">t your system’s eligibility </w:t>
      </w:r>
      <w:r w:rsidR="00A3148B">
        <w:t>for the federal Investment Tax Credit (ITC). Should the project be eligible for the ITC, though, it is not necessary to deduct the amount of the tax credit as a “direct incentive” in calculating the project’s total installed cost.</w:t>
      </w:r>
    </w:p>
    <w:p w:rsidR="00A3148B" w:rsidRPr="00B16EC2" w:rsidRDefault="00FA3245"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Would a solar thermal </w:t>
      </w:r>
      <w:r w:rsidR="00A3148B" w:rsidRPr="00B16EC2">
        <w:rPr>
          <w:b/>
          <w:i/>
        </w:rPr>
        <w:t>to electric system qualify?</w:t>
      </w:r>
    </w:p>
    <w:p w:rsidR="00A3148B" w:rsidRDefault="003F2D2A" w:rsidP="00BF08A8">
      <w:pPr>
        <w:spacing w:before="240" w:after="0"/>
        <w:ind w:left="360"/>
      </w:pPr>
      <w:r>
        <w:t xml:space="preserve">A: </w:t>
      </w:r>
      <w:r w:rsidR="00B16EC2">
        <w:t xml:space="preserve"> </w:t>
      </w:r>
      <w:r w:rsidR="00A3148B">
        <w:t>No. The solar system would have to be photovoltaic (PV), not thermal.</w:t>
      </w:r>
    </w:p>
    <w:p w:rsidR="00A3148B" w:rsidRPr="00B16EC2" w:rsidRDefault="00A3148B" w:rsidP="00A514AF">
      <w:pPr>
        <w:pStyle w:val="ListParagraph"/>
        <w:numPr>
          <w:ilvl w:val="0"/>
          <w:numId w:val="27"/>
        </w:numPr>
        <w:spacing w:before="240" w:after="0"/>
        <w:rPr>
          <w:b/>
          <w:i/>
        </w:rPr>
      </w:pPr>
      <w:r w:rsidRPr="00B16EC2">
        <w:rPr>
          <w:b/>
          <w:i/>
        </w:rPr>
        <w:t>Q</w:t>
      </w:r>
      <w:r w:rsidR="00905128" w:rsidRPr="00B16EC2">
        <w:rPr>
          <w:b/>
          <w:i/>
        </w:rPr>
        <w:t>:</w:t>
      </w:r>
      <w:r w:rsidRPr="00B16EC2">
        <w:rPr>
          <w:b/>
          <w:i/>
        </w:rPr>
        <w:t xml:space="preserve">  Can a Vehicle to Grid component be included as part of a</w:t>
      </w:r>
      <w:r w:rsidR="00BB22BA">
        <w:rPr>
          <w:b/>
          <w:i/>
        </w:rPr>
        <w:t xml:space="preserve">n </w:t>
      </w:r>
      <w:r w:rsidRPr="00B16EC2">
        <w:rPr>
          <w:b/>
          <w:i/>
        </w:rPr>
        <w:t>Energy Storage Rebate Application?</w:t>
      </w:r>
    </w:p>
    <w:p w:rsidR="00A3148B" w:rsidRDefault="003F2D2A" w:rsidP="00BF08A8">
      <w:pPr>
        <w:spacing w:before="240" w:after="0"/>
        <w:ind w:left="360"/>
      </w:pPr>
      <w:r>
        <w:t xml:space="preserve">A: </w:t>
      </w:r>
      <w:r w:rsidR="00B16EC2">
        <w:t xml:space="preserve"> </w:t>
      </w:r>
      <w:r w:rsidR="00A3148B">
        <w:t>No. Energy storage systems must be integrated with a net metered, behind the meter renewable energy generating system that serves a non-residential host site. Vehicle batteries or other devices not permanently installed at the host site are not eligible for incentives.</w:t>
      </w:r>
    </w:p>
    <w:p w:rsidR="00A3148B" w:rsidRPr="00B16EC2" w:rsidRDefault="00B16EC2" w:rsidP="00A514AF">
      <w:pPr>
        <w:pStyle w:val="ListParagraph"/>
        <w:numPr>
          <w:ilvl w:val="0"/>
          <w:numId w:val="27"/>
        </w:numPr>
        <w:spacing w:before="240" w:after="0"/>
        <w:rPr>
          <w:b/>
          <w:i/>
        </w:rPr>
      </w:pPr>
      <w:r w:rsidRPr="00B16EC2">
        <w:rPr>
          <w:b/>
          <w:i/>
        </w:rPr>
        <w:t xml:space="preserve"> </w:t>
      </w:r>
      <w:r w:rsidR="00005493" w:rsidRPr="00B16EC2">
        <w:rPr>
          <w:b/>
          <w:i/>
        </w:rPr>
        <w:t>Q</w:t>
      </w:r>
      <w:r w:rsidR="003F2D2A" w:rsidRPr="00B16EC2">
        <w:rPr>
          <w:b/>
          <w:i/>
        </w:rPr>
        <w:t>:</w:t>
      </w:r>
      <w:r w:rsidR="00005493" w:rsidRPr="00B16EC2">
        <w:rPr>
          <w:b/>
          <w:i/>
        </w:rPr>
        <w:t xml:space="preserve">   Must an applicant apply for interconnection prior to application submission?</w:t>
      </w:r>
    </w:p>
    <w:p w:rsidR="00005493" w:rsidRDefault="003F2D2A" w:rsidP="00BF08A8">
      <w:pPr>
        <w:spacing w:before="240" w:after="0"/>
        <w:ind w:left="360"/>
      </w:pPr>
      <w:r>
        <w:t xml:space="preserve">A: </w:t>
      </w:r>
      <w:r w:rsidR="00B16EC2">
        <w:t xml:space="preserve"> </w:t>
      </w:r>
      <w:r w:rsidR="00005493">
        <w:t>It is recommended that applicants contact their local Electric Distribution Company (EDC) regarding interconnection as early in the process as possible to determine the EDC’s requirements. However, proof of an interconnection application is not required in the application package.</w:t>
      </w:r>
    </w:p>
    <w:p w:rsidR="00A3148B" w:rsidRPr="00B16EC2" w:rsidRDefault="00A3148B" w:rsidP="00A514AF">
      <w:pPr>
        <w:pStyle w:val="ListParagraph"/>
        <w:numPr>
          <w:ilvl w:val="0"/>
          <w:numId w:val="27"/>
        </w:numPr>
        <w:spacing w:before="240" w:after="0"/>
        <w:rPr>
          <w:b/>
          <w:i/>
        </w:rPr>
      </w:pPr>
      <w:r w:rsidRPr="00B16EC2">
        <w:rPr>
          <w:b/>
          <w:i/>
        </w:rPr>
        <w:lastRenderedPageBreak/>
        <w:t>Q</w:t>
      </w:r>
      <w:r w:rsidR="003F2D2A" w:rsidRPr="00B16EC2">
        <w:rPr>
          <w:b/>
          <w:i/>
        </w:rPr>
        <w:t>:</w:t>
      </w:r>
      <w:r w:rsidRPr="00B16EC2">
        <w:rPr>
          <w:b/>
          <w:i/>
        </w:rPr>
        <w:t xml:space="preserve"> </w:t>
      </w:r>
      <w:r w:rsidR="00905128" w:rsidRPr="00B16EC2">
        <w:rPr>
          <w:b/>
          <w:i/>
        </w:rPr>
        <w:tab/>
      </w:r>
      <w:r w:rsidRPr="00B16EC2">
        <w:rPr>
          <w:b/>
          <w:i/>
        </w:rPr>
        <w:t>Is there a requirement that renewable electric storage systems provide emergency back-up power or islanding capability?   Or will refined application and monitoring requirements to enable evaluation of the resiliency implications of the incentive design be implemented instead of that requirement?</w:t>
      </w:r>
    </w:p>
    <w:p w:rsidR="00A3148B" w:rsidRDefault="003F2D2A" w:rsidP="00BF08A8">
      <w:pPr>
        <w:spacing w:before="240" w:after="0"/>
        <w:ind w:left="360"/>
      </w:pPr>
      <w:r>
        <w:t xml:space="preserve">A: </w:t>
      </w:r>
      <w:r w:rsidR="00B16EC2">
        <w:t xml:space="preserve"> </w:t>
      </w:r>
      <w:r w:rsidR="00A3148B">
        <w:t>There is no requirement for either emergency back-up or islanding capability. As you point out, though, data obtained from the results of this program will help inform the discussion on the incentive design for future programs and/or solicitations.</w:t>
      </w:r>
    </w:p>
    <w:p w:rsidR="00A3148B" w:rsidRPr="00B16EC2" w:rsidRDefault="00A3148B" w:rsidP="00A514AF">
      <w:pPr>
        <w:pStyle w:val="ListParagraph"/>
        <w:numPr>
          <w:ilvl w:val="0"/>
          <w:numId w:val="27"/>
        </w:numPr>
        <w:spacing w:before="240" w:after="0"/>
        <w:rPr>
          <w:b/>
          <w:i/>
        </w:rPr>
      </w:pPr>
      <w:r w:rsidRPr="00B16EC2">
        <w:rPr>
          <w:b/>
          <w:i/>
        </w:rPr>
        <w:t>Q</w:t>
      </w:r>
      <w:r w:rsidR="003F2D2A" w:rsidRPr="00B16EC2">
        <w:rPr>
          <w:b/>
          <w:i/>
        </w:rPr>
        <w:t>:</w:t>
      </w:r>
      <w:r w:rsidRPr="00B16EC2">
        <w:rPr>
          <w:b/>
          <w:i/>
        </w:rPr>
        <w:t xml:space="preserve"> </w:t>
      </w:r>
      <w:r w:rsidR="00905128" w:rsidRPr="00B16EC2">
        <w:rPr>
          <w:b/>
          <w:i/>
        </w:rPr>
        <w:tab/>
      </w:r>
      <w:r w:rsidRPr="00B16EC2">
        <w:rPr>
          <w:b/>
          <w:i/>
        </w:rPr>
        <w:t xml:space="preserve">If the completion of a proposed project is contingent upon the developer winning an RFP from a public entity for the solar installation, will it be acceptable to submit the storage portion of the project into the RES application queue (still holding the developer liable to project completion requirements)?  Would the developer then, simply relinquish its reservation of RES award funding if it did not receive the RFP solar award through?  This clarification will be extremely helpful in order to not exclude entities whose RFPs would not be complete </w:t>
      </w:r>
      <w:r w:rsidR="0013688E">
        <w:rPr>
          <w:b/>
          <w:i/>
        </w:rPr>
        <w:t>for several months</w:t>
      </w:r>
      <w:r w:rsidRPr="00B16EC2">
        <w:rPr>
          <w:b/>
          <w:i/>
        </w:rPr>
        <w:t>, for example.</w:t>
      </w:r>
    </w:p>
    <w:p w:rsidR="00A3148B" w:rsidRDefault="003F2D2A" w:rsidP="00BF08A8">
      <w:pPr>
        <w:spacing w:before="240" w:after="0"/>
        <w:ind w:left="360"/>
      </w:pPr>
      <w:r>
        <w:t xml:space="preserve">A: </w:t>
      </w:r>
      <w:r w:rsidR="00B16EC2">
        <w:t xml:space="preserve"> </w:t>
      </w:r>
      <w:r w:rsidR="0081477F">
        <w:t xml:space="preserve">It is not necessary for the SRP registration for the solar system to be submitted at the time an application is made for a renewable electric storage incentive.  However, any </w:t>
      </w:r>
      <w:r w:rsidR="00F1004F">
        <w:t xml:space="preserve">incentive </w:t>
      </w:r>
      <w:r w:rsidR="0081477F">
        <w:t xml:space="preserve">commitment made for a storage </w:t>
      </w:r>
      <w:r w:rsidR="00F1004F">
        <w:t>system</w:t>
      </w:r>
      <w:r w:rsidR="0081477F">
        <w:t xml:space="preserve"> will be cancelled </w:t>
      </w:r>
      <w:r w:rsidR="00F1004F">
        <w:t>if the solar system is ultimately not installed</w:t>
      </w:r>
      <w:r w:rsidR="00A3148B">
        <w:t>.</w:t>
      </w:r>
    </w:p>
    <w:p w:rsidR="00A3148B" w:rsidRPr="00977AAF" w:rsidRDefault="00A3148B" w:rsidP="00A514AF">
      <w:pPr>
        <w:pStyle w:val="ListParagraph"/>
        <w:numPr>
          <w:ilvl w:val="0"/>
          <w:numId w:val="27"/>
        </w:numPr>
        <w:spacing w:before="240" w:after="0"/>
        <w:rPr>
          <w:b/>
          <w:i/>
        </w:rPr>
      </w:pPr>
      <w:r w:rsidRPr="00977AAF">
        <w:rPr>
          <w:b/>
          <w:i/>
        </w:rPr>
        <w:t>Q</w:t>
      </w:r>
      <w:r w:rsidR="003F2D2A" w:rsidRPr="00977AAF">
        <w:rPr>
          <w:b/>
          <w:i/>
        </w:rPr>
        <w:t>:</w:t>
      </w:r>
      <w:r w:rsidRPr="00977AAF">
        <w:rPr>
          <w:b/>
          <w:i/>
        </w:rPr>
        <w:t xml:space="preserve">  Is an inverter required to be eligible? What are the metering requirements?  Can a direct current (DC) meter be used? We are developing a DC microgrid, where we would be connecting the renewable energy system directly to the energy storage system and powering energy efficient building loads on a DC network.  In our system, we don’t use an inverter as all the renewable energy is consumed (by the loads) or charged (energy storage) all on the DC side.  Therefore, metered data for the energy storage system would be provided by a DC meter.  </w:t>
      </w:r>
    </w:p>
    <w:p w:rsidR="00A3148B" w:rsidRDefault="003F2D2A" w:rsidP="00BF08A8">
      <w:pPr>
        <w:spacing w:before="240" w:after="0"/>
        <w:ind w:left="360"/>
      </w:pPr>
      <w:r>
        <w:t xml:space="preserve">A: </w:t>
      </w:r>
      <w:r w:rsidR="008A1924">
        <w:t xml:space="preserve"> </w:t>
      </w:r>
      <w:r w:rsidR="00856FE6">
        <w:t>In addition to meeting all program eligibility requirements, applicants must also meet the int</w:t>
      </w:r>
      <w:r w:rsidR="003F16FC">
        <w:t xml:space="preserve">erconnection requirements of </w:t>
      </w:r>
      <w:r w:rsidR="00856FE6">
        <w:t>their local electric distribution company (EDC). Since one of the program requirements is that the renewable energy system be connected to the state’s electric distribution system and be net metered, applicants should check with their EDC to determine the necessity of an inverter and whether a DC meter may be used. Projects with RE systems that are not net metered or not connected to the distribution system are not eligible for incentives.</w:t>
      </w:r>
      <w:r w:rsidR="00A3148B">
        <w:t xml:space="preserve"> </w:t>
      </w:r>
    </w:p>
    <w:p w:rsidR="00A3148B" w:rsidRPr="00977AAF" w:rsidRDefault="00A3148B" w:rsidP="00A514AF">
      <w:pPr>
        <w:pStyle w:val="ListParagraph"/>
        <w:numPr>
          <w:ilvl w:val="0"/>
          <w:numId w:val="27"/>
        </w:numPr>
        <w:spacing w:before="240" w:after="0"/>
        <w:rPr>
          <w:b/>
          <w:i/>
        </w:rPr>
      </w:pPr>
      <w:r w:rsidRPr="00977AAF">
        <w:rPr>
          <w:b/>
          <w:i/>
        </w:rPr>
        <w:t>Q</w:t>
      </w:r>
      <w:r w:rsidR="003F2D2A" w:rsidRPr="00977AAF">
        <w:rPr>
          <w:b/>
          <w:i/>
        </w:rPr>
        <w:t xml:space="preserve">: </w:t>
      </w:r>
      <w:r w:rsidR="00905128" w:rsidRPr="00977AAF">
        <w:rPr>
          <w:b/>
          <w:i/>
        </w:rPr>
        <w:tab/>
      </w:r>
      <w:r w:rsidRPr="00977AAF">
        <w:rPr>
          <w:b/>
          <w:i/>
        </w:rPr>
        <w:t>Am I correct to assume a solicitation will be issued soon?</w:t>
      </w:r>
      <w:r w:rsidR="009F6071" w:rsidRPr="00977AAF">
        <w:rPr>
          <w:b/>
          <w:i/>
        </w:rPr>
        <w:t xml:space="preserve">  What are the specific goals of the solicitation as opposed to the open enrollment </w:t>
      </w:r>
      <w:r w:rsidR="009F6071">
        <w:rPr>
          <w:b/>
          <w:i/>
        </w:rPr>
        <w:t>program?</w:t>
      </w:r>
    </w:p>
    <w:p w:rsidR="00A3148B" w:rsidRDefault="003F2D2A" w:rsidP="009F6071">
      <w:pPr>
        <w:spacing w:before="240" w:after="0"/>
        <w:ind w:left="360"/>
      </w:pPr>
      <w:r>
        <w:t xml:space="preserve">A: </w:t>
      </w:r>
      <w:r w:rsidR="008A1924">
        <w:t xml:space="preserve"> </w:t>
      </w:r>
      <w:r w:rsidR="00A3148B">
        <w:t xml:space="preserve">The Rutgers Laboratory for Energy Smart Systems (LESS) </w:t>
      </w:r>
      <w:r w:rsidR="00F1004F">
        <w:t>conducted</w:t>
      </w:r>
      <w:r w:rsidR="00A3148B">
        <w:t xml:space="preserve"> research on the development of a competitive solicitation for renewable electric storage</w:t>
      </w:r>
      <w:r w:rsidR="00F1004F">
        <w:t>. Staff will use the results of that research to formulate its</w:t>
      </w:r>
      <w:r w:rsidR="00A3148B">
        <w:t xml:space="preserve"> recommendation</w:t>
      </w:r>
      <w:r w:rsidR="00F1004F">
        <w:t>s</w:t>
      </w:r>
      <w:r w:rsidR="00A3148B">
        <w:t xml:space="preserve"> to the Board</w:t>
      </w:r>
      <w:r w:rsidR="00F1004F">
        <w:t xml:space="preserve"> for a competitive solicitation</w:t>
      </w:r>
      <w:r w:rsidR="00A3148B">
        <w:t>.</w:t>
      </w:r>
      <w:r w:rsidR="00F1004F">
        <w:t xml:space="preserve"> </w:t>
      </w:r>
      <w:r w:rsidR="00A3148B">
        <w:t>The Board will determine the goals of the solicitation following its consideration of recommendations made by Staff</w:t>
      </w:r>
      <w:r w:rsidR="0088670D">
        <w:t>.</w:t>
      </w:r>
      <w:r w:rsidR="009F6071">
        <w:t xml:space="preserve"> </w:t>
      </w:r>
    </w:p>
    <w:p w:rsidR="003F2D2A" w:rsidRPr="00977AAF" w:rsidRDefault="003F2D2A" w:rsidP="00A514AF">
      <w:pPr>
        <w:pStyle w:val="ListParagraph"/>
        <w:numPr>
          <w:ilvl w:val="0"/>
          <w:numId w:val="27"/>
        </w:numPr>
        <w:spacing w:before="240" w:after="0"/>
        <w:rPr>
          <w:b/>
          <w:i/>
        </w:rPr>
      </w:pPr>
      <w:r w:rsidRPr="00977AAF">
        <w:rPr>
          <w:b/>
          <w:i/>
        </w:rPr>
        <w:lastRenderedPageBreak/>
        <w:t>Q</w:t>
      </w:r>
      <w:r w:rsidR="007851A7" w:rsidRPr="00977AAF">
        <w:rPr>
          <w:b/>
          <w:i/>
        </w:rPr>
        <w:t>:</w:t>
      </w:r>
      <w:r w:rsidRPr="00977AAF">
        <w:rPr>
          <w:b/>
          <w:i/>
        </w:rPr>
        <w:t xml:space="preserve"> </w:t>
      </w:r>
      <w:r w:rsidR="00905128" w:rsidRPr="00977AAF">
        <w:rPr>
          <w:b/>
          <w:i/>
        </w:rPr>
        <w:tab/>
      </w:r>
      <w:r w:rsidRPr="00977AAF">
        <w:rPr>
          <w:b/>
          <w:i/>
        </w:rPr>
        <w:t xml:space="preserve">It was mentioned that Thermal Storage is not eligible for the rebate.  What is the rationale behind this? It’s proven, effective energy storage which directly benefits the consumer and accomplishes all the goals of renewable integration.  Why would it be excluded? </w:t>
      </w:r>
    </w:p>
    <w:p w:rsidR="003F2D2A" w:rsidRDefault="007851A7" w:rsidP="00BF08A8">
      <w:pPr>
        <w:spacing w:before="240" w:after="0"/>
        <w:ind w:left="360"/>
      </w:pPr>
      <w:r>
        <w:t>A:</w:t>
      </w:r>
      <w:r w:rsidR="00ED3DEF">
        <w:t xml:space="preserve">  </w:t>
      </w:r>
      <w:r w:rsidR="003F2D2A">
        <w:t xml:space="preserve">The </w:t>
      </w:r>
      <w:r w:rsidR="009F6071">
        <w:t>open enrollment</w:t>
      </w:r>
      <w:r w:rsidR="003F2D2A">
        <w:t xml:space="preserve"> program approved by the Board is limited to storage systems</w:t>
      </w:r>
      <w:r w:rsidR="003F2D2A" w:rsidRPr="00E62824">
        <w:t xml:space="preserve"> </w:t>
      </w:r>
      <w:r w:rsidR="003F2D2A">
        <w:t>that are</w:t>
      </w:r>
      <w:r w:rsidR="003F2D2A" w:rsidRPr="008E69C6">
        <w:t xml:space="preserve"> capable of charging and discharging electricity only. Thermal storage systems (i.e., those that store energy in the form of ice or hot water) are ineligible.</w:t>
      </w:r>
      <w:r w:rsidR="003F2D2A">
        <w:t xml:space="preserve"> If you wish to suggest changes in this eligibility requirement for future programs or solicitations, we invite you to participate in the stakeholder process that informs the development of all NJCEP programs.</w:t>
      </w:r>
    </w:p>
    <w:p w:rsidR="003F2D2A" w:rsidRPr="00977AAF" w:rsidRDefault="003F2D2A" w:rsidP="00A514AF">
      <w:pPr>
        <w:pStyle w:val="ListParagraph"/>
        <w:numPr>
          <w:ilvl w:val="0"/>
          <w:numId w:val="27"/>
        </w:numPr>
        <w:spacing w:before="240" w:after="0"/>
        <w:rPr>
          <w:b/>
          <w:i/>
        </w:rPr>
      </w:pPr>
      <w:r w:rsidRPr="00977AAF">
        <w:rPr>
          <w:b/>
          <w:i/>
        </w:rPr>
        <w:t>Q</w:t>
      </w:r>
      <w:r w:rsidR="007851A7" w:rsidRPr="00977AAF">
        <w:rPr>
          <w:b/>
          <w:i/>
        </w:rPr>
        <w:t>:</w:t>
      </w:r>
      <w:r w:rsidRPr="00977AAF">
        <w:rPr>
          <w:b/>
          <w:i/>
        </w:rPr>
        <w:t xml:space="preserve"> </w:t>
      </w:r>
      <w:r w:rsidR="00905128" w:rsidRPr="00977AAF">
        <w:rPr>
          <w:b/>
          <w:i/>
        </w:rPr>
        <w:tab/>
      </w:r>
      <w:r w:rsidRPr="00977AAF">
        <w:rPr>
          <w:b/>
          <w:i/>
        </w:rPr>
        <w:t>Must the renewable electric storage system be interconnected with New Jersey’s electric distribution system?</w:t>
      </w:r>
    </w:p>
    <w:p w:rsidR="003F2D2A" w:rsidRDefault="007851A7" w:rsidP="00BF08A8">
      <w:pPr>
        <w:spacing w:before="240" w:after="0"/>
        <w:ind w:left="360"/>
      </w:pPr>
      <w:r>
        <w:t>A:</w:t>
      </w:r>
      <w:r w:rsidR="00ED3DEF">
        <w:t xml:space="preserve"> </w:t>
      </w:r>
      <w:r w:rsidR="003F2D2A">
        <w:t>The program requires the renewable energy installation that is integrated with the storage system be interconnected with New Jersey’s electric distribution system. There is no similar requirement for the storage system itself.  Please consult with interconnection specialists at the appropriate Electric Distribution Company (EDC) with questions about interconnection configuration or metering requirements.   Contact information for the EDC interconnection representatives can be found at</w:t>
      </w:r>
      <w:r>
        <w:t xml:space="preserve"> </w:t>
      </w:r>
      <w:hyperlink r:id="rId8" w:history="1">
        <w:r w:rsidR="003F2D2A" w:rsidRPr="009C663F">
          <w:rPr>
            <w:rStyle w:val="Hyperlink"/>
          </w:rPr>
          <w:t>http://www.njcleanenergy.com/renewable-energy/programs/net-metering-and-interconnection/</w:t>
        </w:r>
      </w:hyperlink>
      <w:r w:rsidR="003F2D2A">
        <w:t xml:space="preserve"> </w:t>
      </w:r>
      <w:r w:rsidR="00CE2571">
        <w:t>.</w:t>
      </w:r>
    </w:p>
    <w:p w:rsidR="003F2D2A" w:rsidRPr="00977AAF" w:rsidRDefault="003F2D2A" w:rsidP="00A514AF">
      <w:pPr>
        <w:pStyle w:val="ListParagraph"/>
        <w:numPr>
          <w:ilvl w:val="0"/>
          <w:numId w:val="27"/>
        </w:numPr>
        <w:spacing w:before="240" w:after="0"/>
        <w:rPr>
          <w:b/>
          <w:i/>
        </w:rPr>
      </w:pPr>
      <w:r w:rsidRPr="00977AAF">
        <w:rPr>
          <w:b/>
          <w:i/>
        </w:rPr>
        <w:t>Q</w:t>
      </w:r>
      <w:r w:rsidR="007851A7" w:rsidRPr="00977AAF">
        <w:rPr>
          <w:b/>
          <w:i/>
        </w:rPr>
        <w:t>:</w:t>
      </w:r>
      <w:r w:rsidRPr="00977AAF">
        <w:rPr>
          <w:b/>
          <w:i/>
        </w:rPr>
        <w:t xml:space="preserve"> </w:t>
      </w:r>
      <w:r w:rsidR="00ED3DEF" w:rsidRPr="00977AAF">
        <w:rPr>
          <w:b/>
          <w:i/>
        </w:rPr>
        <w:t xml:space="preserve"> </w:t>
      </w:r>
      <w:r w:rsidRPr="00977AAF">
        <w:rPr>
          <w:b/>
          <w:i/>
        </w:rPr>
        <w:t xml:space="preserve">Can projects that were rejected in the FY2015 solicitation be resubmitted in the </w:t>
      </w:r>
      <w:r w:rsidR="009F6071">
        <w:rPr>
          <w:b/>
          <w:i/>
        </w:rPr>
        <w:t>open enrollment</w:t>
      </w:r>
      <w:r w:rsidRPr="00977AAF">
        <w:rPr>
          <w:b/>
          <w:i/>
        </w:rPr>
        <w:t xml:space="preserve"> program?</w:t>
      </w:r>
    </w:p>
    <w:p w:rsidR="00D04CAD" w:rsidRDefault="007851A7" w:rsidP="009F6071">
      <w:pPr>
        <w:spacing w:before="240" w:after="0"/>
        <w:ind w:left="360"/>
        <w:rPr>
          <w:b/>
          <w:i/>
        </w:rPr>
      </w:pPr>
      <w:r>
        <w:t>A:</w:t>
      </w:r>
      <w:r w:rsidR="00ED3DEF">
        <w:t xml:space="preserve">  </w:t>
      </w:r>
      <w:r w:rsidR="003F2D2A">
        <w:t>Yes</w:t>
      </w:r>
      <w:r w:rsidR="00905128">
        <w:t xml:space="preserve">.  Provided </w:t>
      </w:r>
      <w:r w:rsidR="003F2D2A">
        <w:t>the proposed project does not have an active</w:t>
      </w:r>
      <w:r>
        <w:t xml:space="preserve"> </w:t>
      </w:r>
      <w:r w:rsidR="003F2D2A">
        <w:t xml:space="preserve">incentive commitment from the FY2015 solicitation, it may be resubmitted in the </w:t>
      </w:r>
      <w:r w:rsidR="009F6071">
        <w:t>open enrollment</w:t>
      </w:r>
      <w:r w:rsidR="003F2D2A">
        <w:t xml:space="preserve"> program.</w:t>
      </w:r>
    </w:p>
    <w:p w:rsidR="003F2D2A" w:rsidRPr="00977AAF" w:rsidRDefault="003F2D2A" w:rsidP="00A514AF">
      <w:pPr>
        <w:pStyle w:val="ListParagraph"/>
        <w:numPr>
          <w:ilvl w:val="0"/>
          <w:numId w:val="27"/>
        </w:numPr>
        <w:spacing w:before="240" w:after="0"/>
        <w:rPr>
          <w:b/>
          <w:i/>
        </w:rPr>
      </w:pPr>
      <w:r w:rsidRPr="00977AAF">
        <w:rPr>
          <w:b/>
          <w:i/>
        </w:rPr>
        <w:t>Q</w:t>
      </w:r>
      <w:r w:rsidR="00905128" w:rsidRPr="00977AAF">
        <w:rPr>
          <w:b/>
          <w:i/>
        </w:rPr>
        <w:t>:</w:t>
      </w:r>
      <w:r w:rsidRPr="00977AAF">
        <w:rPr>
          <w:b/>
          <w:i/>
        </w:rPr>
        <w:t xml:space="preserve"> </w:t>
      </w:r>
      <w:r w:rsidR="00905128" w:rsidRPr="00977AAF">
        <w:rPr>
          <w:b/>
          <w:i/>
        </w:rPr>
        <w:tab/>
      </w:r>
      <w:r w:rsidRPr="00977AAF">
        <w:rPr>
          <w:b/>
          <w:i/>
        </w:rPr>
        <w:t>Can the program requirement of a 100 kWh minimum size for the storage system be satisfied by combining multiple batteries?</w:t>
      </w:r>
    </w:p>
    <w:p w:rsidR="003F2D2A" w:rsidRDefault="007851A7" w:rsidP="00BF08A8">
      <w:pPr>
        <w:spacing w:before="240" w:after="0"/>
        <w:ind w:left="360"/>
      </w:pPr>
      <w:r>
        <w:t>A:</w:t>
      </w:r>
      <w:r w:rsidR="00ED3DEF">
        <w:t xml:space="preserve">  </w:t>
      </w:r>
      <w:r w:rsidR="003F2D2A">
        <w:t>The 100 kWh minimum applies to a single site. The</w:t>
      </w:r>
      <w:r w:rsidR="007A60D1">
        <w:t xml:space="preserve"> energy storage units (e.g., batteries)</w:t>
      </w:r>
      <w:r w:rsidR="003F2D2A">
        <w:t xml:space="preserve"> must be integrated with </w:t>
      </w:r>
      <w:r w:rsidR="007A60D1">
        <w:t xml:space="preserve">a </w:t>
      </w:r>
      <w:r w:rsidR="003F2D2A">
        <w:t xml:space="preserve">renewable energy installation tied to a single utility account. </w:t>
      </w:r>
      <w:r w:rsidR="007A60D1">
        <w:t xml:space="preserve">Energy storage units </w:t>
      </w:r>
      <w:r w:rsidR="003F2D2A">
        <w:t xml:space="preserve">installed by a developer at multiple locations or on multiple accounts may not be aggregated to satisfy the minimum size requirement.  </w:t>
      </w:r>
    </w:p>
    <w:p w:rsidR="008214C2" w:rsidRPr="008214C2" w:rsidRDefault="008214C2" w:rsidP="008214C2">
      <w:pPr>
        <w:pStyle w:val="ListParagraph"/>
        <w:numPr>
          <w:ilvl w:val="0"/>
          <w:numId w:val="27"/>
        </w:numPr>
        <w:spacing w:before="240" w:after="0"/>
        <w:rPr>
          <w:b/>
          <w:i/>
        </w:rPr>
      </w:pPr>
      <w:r w:rsidRPr="008214C2">
        <w:rPr>
          <w:b/>
          <w:i/>
        </w:rPr>
        <w:t xml:space="preserve">Q.  I would like to take this chance to introduce our company and products with the hope that we can find some cooperation opportunities in the future. We are glad to provide detailed information to you. </w:t>
      </w:r>
    </w:p>
    <w:p w:rsidR="008214C2" w:rsidRPr="008214C2" w:rsidRDefault="008214C2" w:rsidP="008214C2">
      <w:pPr>
        <w:pStyle w:val="ListParagraph"/>
        <w:spacing w:before="240" w:after="0"/>
        <w:ind w:left="360"/>
        <w:rPr>
          <w:sz w:val="14"/>
          <w:szCs w:val="14"/>
        </w:rPr>
      </w:pPr>
    </w:p>
    <w:p w:rsidR="008214C2" w:rsidRDefault="008214C2" w:rsidP="008214C2">
      <w:pPr>
        <w:pStyle w:val="ListParagraph"/>
        <w:spacing w:before="240" w:after="0"/>
        <w:ind w:left="360"/>
      </w:pPr>
      <w:r>
        <w:t xml:space="preserve"> A.  Our website offers a Trade Ally Database that lists information on manufacturers and installers of renewable energy equipment who wish to do business in New Jersey. We are in the process of expanding our Database to include businesses that provide products and/or services related to renewable electric storage. Information on how your business can be listed in our database may be </w:t>
      </w:r>
      <w:r>
        <w:lastRenderedPageBreak/>
        <w:t xml:space="preserve">found at: </w:t>
      </w:r>
      <w:hyperlink r:id="rId9" w:history="1">
        <w:r w:rsidRPr="00F57928">
          <w:rPr>
            <w:rStyle w:val="Hyperlink"/>
          </w:rPr>
          <w:t>http://www.njcleanenergy.com/renewable-energy/programs/renewable-energy-incentive-program/for-vendors</w:t>
        </w:r>
      </w:hyperlink>
    </w:p>
    <w:p w:rsidR="008214C2" w:rsidRDefault="008214C2" w:rsidP="008214C2">
      <w:pPr>
        <w:pStyle w:val="ListParagraph"/>
        <w:spacing w:before="240" w:after="0"/>
        <w:ind w:left="360"/>
        <w:rPr>
          <w:b/>
          <w:i/>
        </w:rPr>
      </w:pPr>
    </w:p>
    <w:p w:rsidR="003F2D2A" w:rsidRPr="00977AAF" w:rsidRDefault="007851A7" w:rsidP="00A514AF">
      <w:pPr>
        <w:pStyle w:val="ListParagraph"/>
        <w:numPr>
          <w:ilvl w:val="0"/>
          <w:numId w:val="27"/>
        </w:numPr>
        <w:spacing w:before="240" w:after="0"/>
        <w:rPr>
          <w:b/>
          <w:i/>
        </w:rPr>
      </w:pPr>
      <w:r w:rsidRPr="00977AAF">
        <w:rPr>
          <w:b/>
          <w:i/>
        </w:rPr>
        <w:t xml:space="preserve">Q: </w:t>
      </w:r>
      <w:r w:rsidR="00905128" w:rsidRPr="00977AAF">
        <w:rPr>
          <w:b/>
          <w:i/>
        </w:rPr>
        <w:tab/>
      </w:r>
      <w:r w:rsidR="003F2D2A" w:rsidRPr="00977AAF">
        <w:rPr>
          <w:b/>
          <w:i/>
        </w:rPr>
        <w:t xml:space="preserve">What is the timing of the $300/kWh disbursement upon award? </w:t>
      </w:r>
    </w:p>
    <w:p w:rsidR="003F2D2A" w:rsidRPr="00BF08A8" w:rsidRDefault="007851A7" w:rsidP="00BF08A8">
      <w:pPr>
        <w:spacing w:before="240" w:after="0"/>
        <w:ind w:left="360"/>
      </w:pPr>
      <w:r w:rsidRPr="00BF08A8">
        <w:t>A:</w:t>
      </w:r>
      <w:r w:rsidR="00ED3DEF" w:rsidRPr="00BF08A8">
        <w:t xml:space="preserve">  </w:t>
      </w:r>
      <w:r w:rsidR="003F2D2A" w:rsidRPr="00BF08A8">
        <w:t>Rebate checks are generally issued within 60 to 90 days following the receipt of a passed program inspection report.  NJCEP program inspections are conducted after all final as-built paperwork has been submitted</w:t>
      </w:r>
      <w:r w:rsidR="00ED3DEF" w:rsidRPr="00BF08A8">
        <w:t>,</w:t>
      </w:r>
      <w:r w:rsidR="003F2D2A" w:rsidRPr="00BF08A8">
        <w:t xml:space="preserve"> including evidence of local code inspection and authorization to energize the equipment granted by the EDC.</w:t>
      </w:r>
    </w:p>
    <w:p w:rsidR="003F2D2A" w:rsidRPr="00977AAF" w:rsidRDefault="007851A7" w:rsidP="00A514AF">
      <w:pPr>
        <w:pStyle w:val="ListParagraph"/>
        <w:numPr>
          <w:ilvl w:val="0"/>
          <w:numId w:val="27"/>
        </w:numPr>
        <w:spacing w:before="240" w:after="0"/>
        <w:rPr>
          <w:b/>
          <w:i/>
        </w:rPr>
      </w:pPr>
      <w:r w:rsidRPr="00977AAF">
        <w:rPr>
          <w:b/>
          <w:i/>
        </w:rPr>
        <w:t xml:space="preserve">Q: </w:t>
      </w:r>
      <w:r w:rsidR="00905128" w:rsidRPr="00977AAF">
        <w:rPr>
          <w:b/>
          <w:i/>
        </w:rPr>
        <w:tab/>
      </w:r>
      <w:r w:rsidR="003F2D2A" w:rsidRPr="00977AAF">
        <w:rPr>
          <w:b/>
          <w:i/>
        </w:rPr>
        <w:t xml:space="preserve">What classifies as a “certified digital signature” as indicated on section “G” on the “Tech WS Instructions” tab of the solicitation program Excel sheet. </w:t>
      </w:r>
    </w:p>
    <w:p w:rsidR="003F2D2A" w:rsidRPr="007851A7" w:rsidRDefault="007851A7" w:rsidP="007C6D63">
      <w:pPr>
        <w:spacing w:before="240" w:after="0"/>
        <w:ind w:left="360"/>
      </w:pPr>
      <w:r w:rsidRPr="007851A7">
        <w:t>A:</w:t>
      </w:r>
      <w:r w:rsidR="001E5F28">
        <w:t xml:space="preserve">  </w:t>
      </w:r>
      <w:r w:rsidR="003F2D2A" w:rsidRPr="007851A7">
        <w:t xml:space="preserve">The online application </w:t>
      </w:r>
      <w:r w:rsidR="001E5F28">
        <w:t>has</w:t>
      </w:r>
      <w:r w:rsidR="003F2D2A" w:rsidRPr="007851A7">
        <w:t xml:space="preserve"> instructions for downloading a signature form.  Applicants will need to obtain signatures on this form, and then upload the completed signature form.   </w:t>
      </w:r>
    </w:p>
    <w:p w:rsidR="00F366DD" w:rsidRPr="00977AAF" w:rsidRDefault="008262CE" w:rsidP="00A514AF">
      <w:pPr>
        <w:pStyle w:val="ListParagraph"/>
        <w:numPr>
          <w:ilvl w:val="0"/>
          <w:numId w:val="27"/>
        </w:numPr>
        <w:spacing w:before="240" w:after="0"/>
        <w:rPr>
          <w:b/>
          <w:i/>
        </w:rPr>
      </w:pPr>
      <w:r w:rsidRPr="00977AAF">
        <w:rPr>
          <w:b/>
          <w:i/>
        </w:rPr>
        <w:t>Q:</w:t>
      </w:r>
      <w:r w:rsidR="005049B1" w:rsidRPr="00977AAF">
        <w:rPr>
          <w:b/>
          <w:i/>
        </w:rPr>
        <w:tab/>
      </w:r>
      <w:r w:rsidR="00F366DD" w:rsidRPr="00977AAF">
        <w:rPr>
          <w:b/>
          <w:i/>
        </w:rPr>
        <w:t>Will there be an offering for this program for homeowners?</w:t>
      </w:r>
    </w:p>
    <w:p w:rsidR="00F366DD" w:rsidRDefault="00F366DD" w:rsidP="007C6D63">
      <w:pPr>
        <w:spacing w:before="240" w:after="0"/>
        <w:ind w:left="360"/>
      </w:pPr>
      <w:r>
        <w:t>A:</w:t>
      </w:r>
      <w:r w:rsidR="00725E2F">
        <w:t xml:space="preserve">  </w:t>
      </w:r>
      <w:r>
        <w:t>No – eligibility is limited to customers served under non-residential tariffs.</w:t>
      </w:r>
    </w:p>
    <w:p w:rsidR="00D237F8" w:rsidRPr="00977AAF" w:rsidRDefault="00D237F8" w:rsidP="00A514AF">
      <w:pPr>
        <w:pStyle w:val="ListParagraph"/>
        <w:numPr>
          <w:ilvl w:val="0"/>
          <w:numId w:val="27"/>
        </w:numPr>
        <w:spacing w:before="240" w:after="0"/>
        <w:rPr>
          <w:b/>
          <w:i/>
        </w:rPr>
      </w:pPr>
      <w:r w:rsidRPr="00977AAF">
        <w:rPr>
          <w:b/>
          <w:i/>
        </w:rPr>
        <w:t>Q</w:t>
      </w:r>
      <w:r w:rsidR="00D439A3" w:rsidRPr="00977AAF">
        <w:rPr>
          <w:b/>
          <w:i/>
        </w:rPr>
        <w:t>:</w:t>
      </w:r>
      <w:r w:rsidR="00BF08A8">
        <w:rPr>
          <w:b/>
          <w:i/>
        </w:rPr>
        <w:tab/>
      </w:r>
      <w:r w:rsidRPr="00977AAF">
        <w:rPr>
          <w:b/>
          <w:i/>
        </w:rPr>
        <w:t>Our team is still uncertain of how the bid documents are submitted.  Ideally, we would like to prepare the documents that would we would like to submit, particularly as the host and developer</w:t>
      </w:r>
      <w:r w:rsidR="007E679A">
        <w:rPr>
          <w:b/>
          <w:i/>
        </w:rPr>
        <w:t xml:space="preserve"> </w:t>
      </w:r>
      <w:r w:rsidRPr="00977AAF">
        <w:rPr>
          <w:b/>
          <w:i/>
        </w:rPr>
        <w:t xml:space="preserve">need to execute various forms and signatures. </w:t>
      </w:r>
    </w:p>
    <w:p w:rsidR="00CE2571" w:rsidRDefault="00D439A3" w:rsidP="00446167">
      <w:pPr>
        <w:spacing w:before="240" w:after="0"/>
        <w:ind w:left="360"/>
      </w:pPr>
      <w:r>
        <w:t>A:</w:t>
      </w:r>
      <w:r w:rsidR="00D04CAD">
        <w:t xml:space="preserve">  </w:t>
      </w:r>
      <w:r w:rsidR="00BF08A8">
        <w:t>R</w:t>
      </w:r>
      <w:r w:rsidR="00D237F8">
        <w:t xml:space="preserve">equired supporting documents – such as utility bills, site maps and contracts – </w:t>
      </w:r>
      <w:r w:rsidR="00CE2571">
        <w:t xml:space="preserve">must be uploaded after you submit your online application.  You can upload these documents through the application </w:t>
      </w:r>
      <w:hyperlink r:id="rId10" w:history="1">
        <w:r w:rsidR="00CE2571" w:rsidRPr="00CE2571">
          <w:rPr>
            <w:rStyle w:val="Hyperlink"/>
          </w:rPr>
          <w:t>portal</w:t>
        </w:r>
      </w:hyperlink>
      <w:r w:rsidR="00CE2571">
        <w:t>.  You will need your login credentials to access the portal.</w:t>
      </w:r>
    </w:p>
    <w:p w:rsidR="009B09C5" w:rsidRDefault="009B09C5" w:rsidP="00A514AF">
      <w:pPr>
        <w:pStyle w:val="ListParagraph"/>
        <w:numPr>
          <w:ilvl w:val="0"/>
          <w:numId w:val="27"/>
        </w:numPr>
        <w:spacing w:before="240" w:after="0"/>
        <w:rPr>
          <w:b/>
          <w:i/>
        </w:rPr>
      </w:pPr>
      <w:r>
        <w:rPr>
          <w:b/>
          <w:i/>
        </w:rPr>
        <w:t>Q</w:t>
      </w:r>
      <w:r w:rsidR="00BF08A8">
        <w:rPr>
          <w:b/>
          <w:i/>
        </w:rPr>
        <w:t>:</w:t>
      </w:r>
      <w:r w:rsidR="00BF08A8">
        <w:rPr>
          <w:b/>
          <w:i/>
        </w:rPr>
        <w:tab/>
      </w:r>
      <w:r w:rsidRPr="00977AAF">
        <w:rPr>
          <w:b/>
          <w:i/>
        </w:rPr>
        <w:t xml:space="preserve">I need to add inverter specs to the equipment list. How do I do this? </w:t>
      </w:r>
    </w:p>
    <w:p w:rsidR="00CE2571" w:rsidRDefault="00446167" w:rsidP="00CE2571">
      <w:pPr>
        <w:spacing w:before="240" w:after="0"/>
        <w:ind w:left="360"/>
      </w:pPr>
      <w:r>
        <w:t>A:</w:t>
      </w:r>
      <w:r w:rsidR="00D04CAD">
        <w:t xml:space="preserve">  </w:t>
      </w:r>
      <w:r w:rsidR="009B09C5">
        <w:t>If you would like to provide equipment specifications</w:t>
      </w:r>
      <w:r>
        <w:t>, or any other documents not specifically requested, you can upload these documents using the “optional document upload” feature</w:t>
      </w:r>
      <w:r w:rsidR="00CE2571">
        <w:t xml:space="preserve"> on the application </w:t>
      </w:r>
      <w:hyperlink r:id="rId11" w:history="1">
        <w:r w:rsidR="00CE2571" w:rsidRPr="00CE2571">
          <w:rPr>
            <w:rStyle w:val="Hyperlink"/>
          </w:rPr>
          <w:t>portal</w:t>
        </w:r>
      </w:hyperlink>
      <w:r w:rsidR="00CE2571">
        <w:t>.  You will need your login credentials to access the portal.</w:t>
      </w:r>
    </w:p>
    <w:p w:rsidR="00E817F9" w:rsidRDefault="008752B0" w:rsidP="00F31677">
      <w:pPr>
        <w:pStyle w:val="ListParagraph"/>
        <w:numPr>
          <w:ilvl w:val="0"/>
          <w:numId w:val="27"/>
        </w:numPr>
        <w:spacing w:before="240" w:after="0"/>
        <w:rPr>
          <w:b/>
          <w:i/>
        </w:rPr>
      </w:pPr>
      <w:r>
        <w:rPr>
          <w:b/>
          <w:i/>
        </w:rPr>
        <w:t xml:space="preserve">Q:   </w:t>
      </w:r>
      <w:r w:rsidR="00E817F9" w:rsidRPr="00E817F9">
        <w:rPr>
          <w:b/>
          <w:i/>
        </w:rPr>
        <w:t xml:space="preserve">For bids submitted, what is the expected timeline for project approval?  Will you be notifying the public with respect to approvals and dollars that remain available in the program? </w:t>
      </w:r>
    </w:p>
    <w:p w:rsidR="00A26352" w:rsidRDefault="00A514AF" w:rsidP="00F31677">
      <w:pPr>
        <w:spacing w:before="240" w:after="0"/>
        <w:ind w:left="360"/>
      </w:pPr>
      <w:r w:rsidRPr="00A514AF">
        <w:t>A:</w:t>
      </w:r>
      <w:r w:rsidR="00D04CAD">
        <w:t xml:space="preserve">  </w:t>
      </w:r>
      <w:r w:rsidR="00A26352">
        <w:t xml:space="preserve">Applications will be reviewed in the order they are received.  Applicants will be notified if </w:t>
      </w:r>
      <w:r w:rsidR="00EB2FB2">
        <w:t xml:space="preserve">and when </w:t>
      </w:r>
      <w:r w:rsidR="00A26352">
        <w:t>the</w:t>
      </w:r>
      <w:r w:rsidR="00EB2FB2">
        <w:t>ir</w:t>
      </w:r>
      <w:r w:rsidR="00A26352">
        <w:t xml:space="preserve"> application is approved.  </w:t>
      </w:r>
      <w:r w:rsidR="00D2001E">
        <w:t xml:space="preserve">Applicants can also track the status of their application through the portal. </w:t>
      </w:r>
      <w:r w:rsidR="00A26352">
        <w:t xml:space="preserve">The program status will be periodically updated on the </w:t>
      </w:r>
      <w:hyperlink r:id="rId12" w:history="1">
        <w:r w:rsidR="00A26352" w:rsidRPr="00A26352">
          <w:rPr>
            <w:rStyle w:val="Hyperlink"/>
          </w:rPr>
          <w:t>Energy Storage</w:t>
        </w:r>
      </w:hyperlink>
      <w:r w:rsidR="00A26352">
        <w:t xml:space="preserve"> web page.  </w:t>
      </w:r>
    </w:p>
    <w:p w:rsidR="001C33E5" w:rsidRPr="001C33E5" w:rsidRDefault="00DA5379" w:rsidP="00F31677">
      <w:pPr>
        <w:spacing w:before="240" w:after="0"/>
        <w:ind w:left="360" w:hanging="360"/>
        <w:rPr>
          <w:b/>
          <w:i/>
        </w:rPr>
      </w:pPr>
      <w:r>
        <w:rPr>
          <w:b/>
          <w:i/>
        </w:rPr>
        <w:t>26</w:t>
      </w:r>
      <w:r w:rsidR="001C33E5" w:rsidRPr="001C33E5">
        <w:rPr>
          <w:b/>
          <w:i/>
        </w:rPr>
        <w:t xml:space="preserve">)  Q.  In the </w:t>
      </w:r>
      <w:r w:rsidR="00796416">
        <w:rPr>
          <w:b/>
          <w:i/>
        </w:rPr>
        <w:t>T</w:t>
      </w:r>
      <w:r w:rsidR="001C33E5" w:rsidRPr="001C33E5">
        <w:rPr>
          <w:b/>
          <w:i/>
        </w:rPr>
        <w:t xml:space="preserve">erms and </w:t>
      </w:r>
      <w:r w:rsidR="00796416">
        <w:rPr>
          <w:b/>
          <w:i/>
        </w:rPr>
        <w:t>C</w:t>
      </w:r>
      <w:r w:rsidR="001C33E5" w:rsidRPr="001C33E5">
        <w:rPr>
          <w:b/>
          <w:i/>
        </w:rPr>
        <w:t xml:space="preserve">onditions there is a requirement that states, "...applicant and host site (if different from applicant) must agree to NJCEP site inspections before and after the RES system is installed. The applicant and host site must also agree to allow a NJCEP program representative to </w:t>
      </w:r>
      <w:r w:rsidR="001C33E5" w:rsidRPr="001C33E5">
        <w:rPr>
          <w:b/>
          <w:i/>
        </w:rPr>
        <w:lastRenderedPageBreak/>
        <w:t xml:space="preserve">verify the system’s performance for the life of the system." Following this condition, would a storage project that has already begun installation be ineligible to receive the grant? </w:t>
      </w:r>
    </w:p>
    <w:p w:rsidR="009B09C5" w:rsidRPr="00977AAF" w:rsidRDefault="001C33E5" w:rsidP="00F31677">
      <w:pPr>
        <w:spacing w:before="240" w:after="0"/>
        <w:ind w:left="360" w:hanging="270"/>
      </w:pPr>
      <w:r>
        <w:t xml:space="preserve">     A.  Yes. As stated in the "Eligibility Requirements" section of the on-line portal, "The applicant must receive an approval letter prior to commencing installation." </w:t>
      </w:r>
      <w:r w:rsidR="00446167">
        <w:t xml:space="preserve">  </w:t>
      </w:r>
    </w:p>
    <w:p w:rsidR="0009273F" w:rsidRDefault="0009273F" w:rsidP="0009273F">
      <w:pPr>
        <w:spacing w:after="0"/>
        <w:ind w:left="360"/>
        <w:rPr>
          <w:rFonts w:ascii="Calibri" w:eastAsia="Times New Roman" w:hAnsi="Calibri" w:cs="Calibri"/>
          <w:b/>
          <w:bCs/>
          <w:i/>
          <w:iCs/>
          <w:color w:val="000000"/>
        </w:rPr>
      </w:pPr>
    </w:p>
    <w:p w:rsidR="0009273F" w:rsidRPr="0009273F" w:rsidRDefault="00CD38CB" w:rsidP="005B5518">
      <w:pPr>
        <w:spacing w:after="0"/>
        <w:ind w:left="360" w:hanging="360"/>
        <w:rPr>
          <w:rFonts w:ascii="Calibri" w:eastAsia="Times New Roman" w:hAnsi="Calibri" w:cs="Calibri"/>
          <w:color w:val="000000"/>
        </w:rPr>
      </w:pPr>
      <w:r>
        <w:rPr>
          <w:rFonts w:ascii="Calibri" w:eastAsia="Times New Roman" w:hAnsi="Calibri" w:cs="Calibri"/>
          <w:b/>
          <w:bCs/>
          <w:i/>
          <w:iCs/>
          <w:color w:val="000000"/>
        </w:rPr>
        <w:t>27</w:t>
      </w:r>
      <w:r w:rsidR="0009273F" w:rsidRPr="0009273F">
        <w:rPr>
          <w:rFonts w:ascii="Calibri" w:eastAsia="Times New Roman" w:hAnsi="Calibri" w:cs="Calibri"/>
          <w:b/>
          <w:bCs/>
          <w:i/>
          <w:iCs/>
          <w:color w:val="000000"/>
        </w:rPr>
        <w:t>)  Q.   A</w:t>
      </w:r>
      <w:r w:rsidR="0009273F" w:rsidRPr="0009273F">
        <w:rPr>
          <w:rFonts w:ascii="Calibri" w:eastAsia="Times New Roman" w:hAnsi="Calibri" w:cs="Calibri"/>
          <w:b/>
          <w:bCs/>
          <w:i/>
          <w:iCs/>
          <w:color w:val="212121"/>
        </w:rPr>
        <w:t xml:space="preserve">ccording to the rules of the incentive program, the host facility must be served under a non-residential utility tariff and owned by a customer that pays the SBC.  I am currently working on a new solar battery system integration prototype located in NJ.  I find it unfair that I was working on this long before this incentive and I get disqualified with the missing SBC when other less innovative projects </w:t>
      </w:r>
      <w:r w:rsidR="0013688E" w:rsidRPr="0009273F">
        <w:rPr>
          <w:rFonts w:ascii="Calibri" w:eastAsia="Times New Roman" w:hAnsi="Calibri" w:cs="Calibri"/>
          <w:b/>
          <w:bCs/>
          <w:i/>
          <w:iCs/>
          <w:color w:val="212121"/>
        </w:rPr>
        <w:t>that</w:t>
      </w:r>
      <w:r w:rsidR="0009273F" w:rsidRPr="0009273F">
        <w:rPr>
          <w:rFonts w:ascii="Calibri" w:eastAsia="Times New Roman" w:hAnsi="Calibri" w:cs="Calibri"/>
          <w:b/>
          <w:bCs/>
          <w:i/>
          <w:iCs/>
          <w:color w:val="212121"/>
        </w:rPr>
        <w:t xml:space="preserve"> came up with a design in response to the incentive get funded. </w:t>
      </w:r>
    </w:p>
    <w:p w:rsidR="0009273F" w:rsidRPr="0009273F" w:rsidRDefault="0009273F" w:rsidP="0009273F">
      <w:pPr>
        <w:spacing w:after="0"/>
        <w:ind w:left="360"/>
        <w:rPr>
          <w:rFonts w:ascii="Calibri" w:eastAsia="Times New Roman" w:hAnsi="Calibri" w:cs="Calibri"/>
          <w:color w:val="000000"/>
          <w:sz w:val="24"/>
          <w:szCs w:val="24"/>
        </w:rPr>
      </w:pPr>
    </w:p>
    <w:p w:rsidR="0009273F" w:rsidRPr="0009273F" w:rsidRDefault="0009273F" w:rsidP="0009273F">
      <w:pPr>
        <w:spacing w:after="0"/>
        <w:ind w:left="360"/>
        <w:rPr>
          <w:rFonts w:ascii="Calibri" w:eastAsia="Times New Roman" w:hAnsi="Calibri" w:cs="Calibri"/>
          <w:color w:val="000000"/>
          <w:sz w:val="24"/>
          <w:szCs w:val="24"/>
        </w:rPr>
      </w:pPr>
      <w:r w:rsidRPr="0009273F">
        <w:rPr>
          <w:rFonts w:ascii="Calibri" w:eastAsia="Times New Roman" w:hAnsi="Calibri" w:cs="Calibri"/>
          <w:color w:val="212121"/>
        </w:rPr>
        <w:t xml:space="preserve">A.  Since the incentive program is funded through the SBC, the Board determined that only those customers who pay that charge through their utility bills should be eligible to receive incentives. The Board also determined that incentives should be awarded only to proven, commercially-available technologies -- not prototypes. If you believe these requirements should be changed in future versions of this program, we invite you to participate in the stakeholder process that drives the design of the program.  Information on the process can be found on the Energy Storage </w:t>
      </w:r>
      <w:hyperlink r:id="rId13" w:history="1">
        <w:r w:rsidRPr="00255025">
          <w:rPr>
            <w:rStyle w:val="Hyperlink"/>
            <w:rFonts w:ascii="Calibri" w:eastAsia="Times New Roman" w:hAnsi="Calibri" w:cs="Calibri"/>
          </w:rPr>
          <w:t>Stakeholder Group</w:t>
        </w:r>
      </w:hyperlink>
      <w:r w:rsidRPr="0009273F">
        <w:rPr>
          <w:rFonts w:ascii="Calibri" w:eastAsia="Times New Roman" w:hAnsi="Calibri" w:cs="Calibri"/>
          <w:color w:val="212121"/>
        </w:rPr>
        <w:t xml:space="preserve"> web page. </w:t>
      </w:r>
    </w:p>
    <w:p w:rsidR="00F366DD" w:rsidRDefault="00F366DD" w:rsidP="0009273F">
      <w:pPr>
        <w:spacing w:after="0"/>
        <w:ind w:left="360"/>
      </w:pPr>
    </w:p>
    <w:p w:rsidR="007D7678" w:rsidRDefault="007D7678" w:rsidP="0009273F">
      <w:pPr>
        <w:spacing w:after="0"/>
        <w:ind w:left="360"/>
      </w:pPr>
    </w:p>
    <w:p w:rsidR="007D7678" w:rsidRPr="007D7678" w:rsidRDefault="00CD38CB" w:rsidP="005B5518">
      <w:pPr>
        <w:spacing w:after="0"/>
        <w:ind w:left="360" w:hanging="360"/>
        <w:rPr>
          <w:b/>
          <w:i/>
        </w:rPr>
      </w:pPr>
      <w:r>
        <w:rPr>
          <w:b/>
          <w:i/>
        </w:rPr>
        <w:t>28</w:t>
      </w:r>
      <w:r w:rsidR="007D7678" w:rsidRPr="007D7678">
        <w:rPr>
          <w:b/>
          <w:i/>
        </w:rPr>
        <w:t>)  Q.  What is the purpose or intended use for the energy storage projects? For example, demand response, backup power, load shifting, avoiding demand charges, etc.​</w:t>
      </w:r>
    </w:p>
    <w:p w:rsidR="007D7678" w:rsidRPr="007D7678" w:rsidRDefault="007D7678" w:rsidP="007D7678">
      <w:pPr>
        <w:spacing w:after="0"/>
        <w:ind w:left="360"/>
        <w:rPr>
          <w:sz w:val="10"/>
          <w:szCs w:val="10"/>
        </w:rPr>
      </w:pPr>
    </w:p>
    <w:p w:rsidR="007D7678" w:rsidRDefault="007D7678" w:rsidP="007D7678">
      <w:pPr>
        <w:spacing w:after="0"/>
        <w:ind w:left="360"/>
      </w:pPr>
      <w:r>
        <w:t xml:space="preserve">A.  The program provides financial incentives for renewable electric energy storage systems that benefit New Jersey ratepayers by providing emergency back-up power for essential services, offsetting peak loads by shifting electricity to hours of higher demand and/or helping to stabilize the electric distribution system through the provision of frequency regulation services. </w:t>
      </w:r>
    </w:p>
    <w:p w:rsidR="007D7678" w:rsidRDefault="007D7678" w:rsidP="007D7678">
      <w:pPr>
        <w:spacing w:after="0"/>
        <w:ind w:left="360"/>
      </w:pPr>
    </w:p>
    <w:p w:rsidR="007D7678" w:rsidRDefault="007D7678" w:rsidP="007D7678">
      <w:pPr>
        <w:spacing w:after="0"/>
        <w:ind w:left="360"/>
      </w:pPr>
    </w:p>
    <w:p w:rsidR="007D7678" w:rsidRPr="007D7678" w:rsidRDefault="00CD38CB" w:rsidP="005B5518">
      <w:pPr>
        <w:spacing w:after="0"/>
        <w:ind w:left="360" w:hanging="360"/>
        <w:rPr>
          <w:b/>
          <w:i/>
        </w:rPr>
      </w:pPr>
      <w:r>
        <w:rPr>
          <w:b/>
          <w:i/>
        </w:rPr>
        <w:t>29</w:t>
      </w:r>
      <w:r w:rsidR="007D7678" w:rsidRPr="007D7678">
        <w:rPr>
          <w:b/>
          <w:i/>
        </w:rPr>
        <w:t xml:space="preserve">)  Q.  Is there any data available on the number of participants thus far? </w:t>
      </w:r>
    </w:p>
    <w:p w:rsidR="007D7678" w:rsidRPr="007D7678" w:rsidRDefault="007D7678" w:rsidP="007D7678">
      <w:pPr>
        <w:spacing w:after="0"/>
        <w:ind w:left="360"/>
        <w:rPr>
          <w:sz w:val="10"/>
          <w:szCs w:val="10"/>
        </w:rPr>
      </w:pPr>
    </w:p>
    <w:p w:rsidR="007D7678" w:rsidRDefault="007D7678" w:rsidP="007D7678">
      <w:pPr>
        <w:spacing w:after="0"/>
        <w:ind w:left="360"/>
      </w:pPr>
      <w:r>
        <w:t xml:space="preserve">A.  Data on the </w:t>
      </w:r>
      <w:r w:rsidR="00F66685">
        <w:t xml:space="preserve">disposition of </w:t>
      </w:r>
      <w:r>
        <w:t xml:space="preserve">applications submitted in the program may be found in the chart at the top of the </w:t>
      </w:r>
      <w:hyperlink r:id="rId14" w:history="1">
        <w:r w:rsidRPr="00C212B4">
          <w:rPr>
            <w:rStyle w:val="Hyperlink"/>
          </w:rPr>
          <w:t>Energy Storage</w:t>
        </w:r>
      </w:hyperlink>
      <w:r>
        <w:t xml:space="preserve"> web page. </w:t>
      </w:r>
      <w:r w:rsidR="00F66685">
        <w:t xml:space="preserve">Information on projects that have been approved or completed may be found in the “RES Project Report” that is available on that page. </w:t>
      </w:r>
    </w:p>
    <w:p w:rsidR="001952A2" w:rsidRDefault="001952A2" w:rsidP="00952245">
      <w:pPr>
        <w:spacing w:after="0"/>
        <w:ind w:left="360"/>
      </w:pPr>
    </w:p>
    <w:p w:rsidR="002F4411" w:rsidRPr="002F4411" w:rsidRDefault="002F4411" w:rsidP="00952245">
      <w:pPr>
        <w:spacing w:after="0"/>
        <w:ind w:left="360"/>
        <w:rPr>
          <w:rFonts w:ascii="Calibri" w:hAnsi="Calibri" w:cs="Calibri"/>
          <w:color w:val="000000"/>
          <w:sz w:val="28"/>
          <w:szCs w:val="28"/>
          <w:shd w:val="clear" w:color="auto" w:fill="FFFFFF"/>
        </w:rPr>
      </w:pPr>
    </w:p>
    <w:p w:rsidR="002F4411" w:rsidRPr="002F4411" w:rsidRDefault="00877308" w:rsidP="005B5518">
      <w:pPr>
        <w:spacing w:after="0"/>
        <w:ind w:left="360" w:hanging="270"/>
        <w:rPr>
          <w:b/>
          <w:i/>
        </w:rPr>
      </w:pPr>
      <w:r>
        <w:rPr>
          <w:b/>
          <w:i/>
        </w:rPr>
        <w:t>30</w:t>
      </w:r>
      <w:r w:rsidR="002F4411" w:rsidRPr="002F4411">
        <w:rPr>
          <w:b/>
          <w:i/>
        </w:rPr>
        <w:t xml:space="preserve">)  Q.  Does this Program require a new solar system to be installed at the same time the storage system is being installed, or can the storage system be installed with an already existing solar system that has already been approved </w:t>
      </w:r>
      <w:r w:rsidR="002F4411">
        <w:rPr>
          <w:b/>
          <w:i/>
        </w:rPr>
        <w:t>to operate and</w:t>
      </w:r>
      <w:r w:rsidR="002F4411" w:rsidRPr="002F4411">
        <w:rPr>
          <w:b/>
          <w:i/>
        </w:rPr>
        <w:t xml:space="preserve"> has been operating for several years? </w:t>
      </w:r>
    </w:p>
    <w:p w:rsidR="002F4411" w:rsidRPr="002F4411" w:rsidRDefault="002F4411" w:rsidP="002F4411">
      <w:pPr>
        <w:spacing w:after="0"/>
        <w:ind w:left="360"/>
        <w:rPr>
          <w:b/>
          <w:i/>
          <w:sz w:val="16"/>
          <w:szCs w:val="16"/>
        </w:rPr>
      </w:pPr>
      <w:r w:rsidRPr="002F4411">
        <w:rPr>
          <w:b/>
          <w:i/>
        </w:rPr>
        <w:t xml:space="preserve"> </w:t>
      </w:r>
    </w:p>
    <w:p w:rsidR="002F4411" w:rsidRDefault="002F4411" w:rsidP="002F4411">
      <w:pPr>
        <w:spacing w:after="0"/>
        <w:ind w:left="360"/>
      </w:pPr>
      <w:r>
        <w:t xml:space="preserve">A.  The solar system that is integrated with the renewable electric storage system may be </w:t>
      </w:r>
      <w:r w:rsidRPr="002F4411">
        <w:rPr>
          <w:u w:val="single"/>
        </w:rPr>
        <w:t>either</w:t>
      </w:r>
      <w:r>
        <w:t xml:space="preserve">  an existing system that was registered and installed under the SREC Registration Program (SRP) or its </w:t>
      </w:r>
      <w:r>
        <w:lastRenderedPageBreak/>
        <w:t xml:space="preserve">predecessor programs (CORE and REIP), </w:t>
      </w:r>
      <w:r w:rsidRPr="002F4411">
        <w:rPr>
          <w:u w:val="single"/>
        </w:rPr>
        <w:t>or</w:t>
      </w:r>
      <w:r>
        <w:t xml:space="preserve"> a new system that will be installed simultaneously with the storage system.  A new system must meet all the requirements of the SRP</w:t>
      </w:r>
      <w:r w:rsidR="003F33FE">
        <w:t>.</w:t>
      </w:r>
    </w:p>
    <w:p w:rsidR="0013688E" w:rsidRPr="0013688E" w:rsidRDefault="0013688E" w:rsidP="002F4411">
      <w:pPr>
        <w:spacing w:after="0"/>
        <w:ind w:left="360"/>
        <w:rPr>
          <w:sz w:val="28"/>
          <w:szCs w:val="28"/>
        </w:rPr>
      </w:pPr>
    </w:p>
    <w:p w:rsidR="0013688E" w:rsidRPr="0013688E" w:rsidRDefault="00A76940" w:rsidP="005B5518">
      <w:pPr>
        <w:spacing w:after="0"/>
        <w:ind w:left="360" w:hanging="360"/>
        <w:rPr>
          <w:b/>
          <w:i/>
        </w:rPr>
      </w:pPr>
      <w:r>
        <w:rPr>
          <w:b/>
          <w:i/>
        </w:rPr>
        <w:t>31</w:t>
      </w:r>
      <w:r w:rsidR="0013688E" w:rsidRPr="0013688E">
        <w:rPr>
          <w:b/>
          <w:i/>
        </w:rPr>
        <w:t xml:space="preserve">) Q. </w:t>
      </w:r>
      <w:r w:rsidR="0013688E">
        <w:rPr>
          <w:b/>
          <w:i/>
        </w:rPr>
        <w:t xml:space="preserve"> </w:t>
      </w:r>
      <w:r w:rsidR="0013688E" w:rsidRPr="0013688E">
        <w:rPr>
          <w:b/>
          <w:i/>
        </w:rPr>
        <w:t>Must a developer submitting an application on behalf of a qualified school district need to have been awarded an RFP prior to applying for the grant or can the developer apply with an indicative system design prior to being awarded an RFP?</w:t>
      </w:r>
    </w:p>
    <w:p w:rsidR="0013688E" w:rsidRPr="0013688E" w:rsidRDefault="0013688E" w:rsidP="0013688E">
      <w:pPr>
        <w:spacing w:after="0"/>
        <w:ind w:left="360"/>
        <w:rPr>
          <w:sz w:val="10"/>
          <w:szCs w:val="10"/>
        </w:rPr>
      </w:pPr>
    </w:p>
    <w:p w:rsidR="00800E34" w:rsidRDefault="0013688E" w:rsidP="0013688E">
      <w:pPr>
        <w:spacing w:after="0"/>
        <w:ind w:left="360"/>
      </w:pPr>
      <w:r>
        <w:t xml:space="preserve">A.  Applicants must submit either a signed contract showing that the applicant/system owner has purchased the storage equipment or a signed commitment letter indicating the intent of the applicant/system owner to purchase the equipment, along with a timeline showing the expected date of the contract signing. </w:t>
      </w:r>
    </w:p>
    <w:p w:rsidR="00255120" w:rsidRDefault="00255120" w:rsidP="0013688E">
      <w:pPr>
        <w:spacing w:after="0"/>
        <w:ind w:left="360"/>
      </w:pPr>
    </w:p>
    <w:p w:rsidR="00800E34" w:rsidRPr="00800E34" w:rsidRDefault="00A76940" w:rsidP="005B5518">
      <w:pPr>
        <w:spacing w:after="0"/>
        <w:ind w:left="360" w:hanging="360"/>
        <w:rPr>
          <w:b/>
          <w:i/>
        </w:rPr>
      </w:pPr>
      <w:r>
        <w:rPr>
          <w:b/>
          <w:i/>
        </w:rPr>
        <w:t>32</w:t>
      </w:r>
      <w:r w:rsidR="00800E34" w:rsidRPr="00800E34">
        <w:rPr>
          <w:b/>
          <w:i/>
        </w:rPr>
        <w:t xml:space="preserve">) Q.  Do you have a program overview that summarizes system expectations, compliance, and the overall application process? We are looking to better understand the program vis-a-vis germane rules, guidelines, etc. </w:t>
      </w:r>
    </w:p>
    <w:p w:rsidR="00800E34" w:rsidRPr="00800E34" w:rsidRDefault="00800E34" w:rsidP="00800E34">
      <w:pPr>
        <w:spacing w:after="0"/>
        <w:ind w:left="360"/>
        <w:rPr>
          <w:sz w:val="10"/>
          <w:szCs w:val="10"/>
        </w:rPr>
      </w:pPr>
      <w:r w:rsidRPr="00800E34">
        <w:rPr>
          <w:sz w:val="10"/>
          <w:szCs w:val="10"/>
        </w:rPr>
        <w:t xml:space="preserve"> </w:t>
      </w:r>
    </w:p>
    <w:p w:rsidR="00800E34" w:rsidRDefault="00800E34" w:rsidP="00800E34">
      <w:pPr>
        <w:spacing w:after="0"/>
        <w:ind w:left="360"/>
      </w:pPr>
      <w:r>
        <w:t xml:space="preserve">A.  A general overview of the program and the status of applications that have been submitted to date can be found on the </w:t>
      </w:r>
      <w:hyperlink r:id="rId15" w:history="1">
        <w:r w:rsidRPr="00C212B4">
          <w:rPr>
            <w:rStyle w:val="Hyperlink"/>
          </w:rPr>
          <w:t>Energy Storage</w:t>
        </w:r>
      </w:hyperlink>
      <w:r>
        <w:t xml:space="preserve"> web page. Full information on eligibility requirements, installation requirements and terms and conditions can be found on the on-line </w:t>
      </w:r>
      <w:hyperlink r:id="rId16" w:history="1">
        <w:r w:rsidRPr="00800E34">
          <w:rPr>
            <w:rStyle w:val="Hyperlink"/>
          </w:rPr>
          <w:t>portal</w:t>
        </w:r>
      </w:hyperlink>
      <w:r>
        <w:t xml:space="preserve">. A full list of the forms and documents required to be submitted with an application can be viewed by clicking the "Begin Application Process" button on the bottom of the on-line </w:t>
      </w:r>
      <w:hyperlink r:id="rId17" w:history="1">
        <w:r w:rsidRPr="00800E34">
          <w:rPr>
            <w:rStyle w:val="Hyperlink"/>
          </w:rPr>
          <w:t>portal</w:t>
        </w:r>
      </w:hyperlink>
      <w:r>
        <w:t xml:space="preserve"> web page.</w:t>
      </w:r>
    </w:p>
    <w:p w:rsidR="00694FE6" w:rsidRDefault="00694FE6" w:rsidP="00800E34">
      <w:pPr>
        <w:spacing w:after="0"/>
        <w:ind w:left="360"/>
      </w:pPr>
    </w:p>
    <w:p w:rsidR="00694FE6" w:rsidRPr="00694FE6" w:rsidRDefault="00A76940" w:rsidP="00783451">
      <w:pPr>
        <w:spacing w:after="0"/>
        <w:ind w:left="360" w:hanging="360"/>
        <w:rPr>
          <w:b/>
          <w:i/>
        </w:rPr>
      </w:pPr>
      <w:r>
        <w:rPr>
          <w:b/>
          <w:i/>
        </w:rPr>
        <w:t>33</w:t>
      </w:r>
      <w:r w:rsidR="00694FE6" w:rsidRPr="00694FE6">
        <w:rPr>
          <w:b/>
          <w:i/>
        </w:rPr>
        <w:t xml:space="preserve">) Q.  If an incentive application for the installation of a battery system was rejected by the Program Manager and the applicant wishes to appeal this decision, please advise how the Dispute Resolution Process can be initiated. </w:t>
      </w:r>
    </w:p>
    <w:p w:rsidR="00694FE6" w:rsidRPr="00694FE6" w:rsidRDefault="00694FE6" w:rsidP="00694FE6">
      <w:pPr>
        <w:spacing w:after="0"/>
        <w:ind w:left="360"/>
        <w:rPr>
          <w:sz w:val="10"/>
          <w:szCs w:val="10"/>
        </w:rPr>
      </w:pPr>
      <w:r w:rsidRPr="00694FE6">
        <w:rPr>
          <w:sz w:val="10"/>
          <w:szCs w:val="10"/>
        </w:rPr>
        <w:t xml:space="preserve"> </w:t>
      </w:r>
    </w:p>
    <w:p w:rsidR="00694FE6" w:rsidRDefault="00694FE6" w:rsidP="00694FE6">
      <w:pPr>
        <w:spacing w:after="0"/>
        <w:ind w:left="360"/>
      </w:pPr>
      <w:r>
        <w:t xml:space="preserve">A.  If attempts to resolve the issue at the Program Manager level are unsuccessful, the appeal may be presented to the Program Administrator for further review. The dispute may be submitted by email to Applied Energy Group at issues@njcleanenergy.com.  Please provide as much information as possible, including a detailed description of the issue, the dates of conversations with the Program Managers regarding the dispute, etc. AEG will document the issue, review it with appropriate Office of Clean Energy personnel, and respond as soon as possible. </w:t>
      </w:r>
    </w:p>
    <w:p w:rsidR="0084103D" w:rsidRPr="0084103D" w:rsidRDefault="0084103D" w:rsidP="00694FE6">
      <w:pPr>
        <w:spacing w:after="0"/>
        <w:ind w:left="360"/>
        <w:rPr>
          <w:sz w:val="28"/>
          <w:szCs w:val="28"/>
        </w:rPr>
      </w:pPr>
    </w:p>
    <w:p w:rsidR="0084103D" w:rsidRDefault="00A76940" w:rsidP="00783451">
      <w:pPr>
        <w:spacing w:after="0"/>
        <w:ind w:left="360" w:hanging="360"/>
        <w:rPr>
          <w:b/>
          <w:i/>
        </w:rPr>
      </w:pPr>
      <w:r>
        <w:rPr>
          <w:b/>
          <w:i/>
        </w:rPr>
        <w:t>34</w:t>
      </w:r>
      <w:r w:rsidR="0084103D">
        <w:rPr>
          <w:b/>
          <w:i/>
        </w:rPr>
        <w:t>) Q.  Is there an application fee?</w:t>
      </w:r>
    </w:p>
    <w:p w:rsidR="0084103D" w:rsidRPr="0084103D" w:rsidRDefault="0084103D" w:rsidP="00694FE6">
      <w:pPr>
        <w:spacing w:after="0"/>
        <w:ind w:left="360"/>
        <w:rPr>
          <w:b/>
          <w:i/>
          <w:sz w:val="10"/>
          <w:szCs w:val="10"/>
        </w:rPr>
      </w:pPr>
    </w:p>
    <w:p w:rsidR="0084103D" w:rsidRDefault="0084103D" w:rsidP="00694FE6">
      <w:pPr>
        <w:spacing w:after="0"/>
        <w:ind w:left="360"/>
      </w:pPr>
      <w:r>
        <w:t>A.  No.</w:t>
      </w:r>
    </w:p>
    <w:p w:rsidR="005B5518" w:rsidRDefault="005B5518" w:rsidP="00694FE6">
      <w:pPr>
        <w:spacing w:after="0"/>
        <w:ind w:left="360"/>
      </w:pPr>
    </w:p>
    <w:p w:rsidR="00694FE6" w:rsidRDefault="00694FE6" w:rsidP="0084103D">
      <w:pPr>
        <w:spacing w:after="0"/>
      </w:pPr>
      <w:bookmarkStart w:id="0" w:name="_GoBack"/>
      <w:bookmarkEnd w:id="0"/>
    </w:p>
    <w:p w:rsidR="0084103D" w:rsidRPr="00A3148B" w:rsidRDefault="0084103D" w:rsidP="0084103D">
      <w:pPr>
        <w:spacing w:after="0"/>
      </w:pPr>
      <w:r>
        <w:t xml:space="preserve">      </w:t>
      </w:r>
    </w:p>
    <w:sectPr w:rsidR="0084103D" w:rsidRPr="00A3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C58"/>
    <w:multiLevelType w:val="hybridMultilevel"/>
    <w:tmpl w:val="1D3A7A6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E200A"/>
    <w:multiLevelType w:val="hybridMultilevel"/>
    <w:tmpl w:val="7AEE8890"/>
    <w:lvl w:ilvl="0" w:tplc="C8CA844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6B3DEB"/>
    <w:multiLevelType w:val="hybridMultilevel"/>
    <w:tmpl w:val="B05C5AC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0C15"/>
    <w:multiLevelType w:val="hybridMultilevel"/>
    <w:tmpl w:val="72187F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C1256"/>
    <w:multiLevelType w:val="hybridMultilevel"/>
    <w:tmpl w:val="C4D6C6D4"/>
    <w:lvl w:ilvl="0" w:tplc="E3D062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9816688"/>
    <w:multiLevelType w:val="hybridMultilevel"/>
    <w:tmpl w:val="94FA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6028E"/>
    <w:multiLevelType w:val="hybridMultilevel"/>
    <w:tmpl w:val="C55C10A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3F16"/>
    <w:multiLevelType w:val="hybridMultilevel"/>
    <w:tmpl w:val="32567A06"/>
    <w:lvl w:ilvl="0" w:tplc="95A8F74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2F3FFA"/>
    <w:multiLevelType w:val="hybridMultilevel"/>
    <w:tmpl w:val="73CA8396"/>
    <w:lvl w:ilvl="0" w:tplc="E3D062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5634660"/>
    <w:multiLevelType w:val="hybridMultilevel"/>
    <w:tmpl w:val="CAF2554E"/>
    <w:lvl w:ilvl="0" w:tplc="C8CA84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97744D2"/>
    <w:multiLevelType w:val="hybridMultilevel"/>
    <w:tmpl w:val="8662FFF4"/>
    <w:lvl w:ilvl="0" w:tplc="E3D0628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AF33CC5"/>
    <w:multiLevelType w:val="hybridMultilevel"/>
    <w:tmpl w:val="38987080"/>
    <w:lvl w:ilvl="0" w:tplc="04090011">
      <w:start w:val="1"/>
      <w:numFmt w:val="decimal"/>
      <w:lvlText w:val="%1)"/>
      <w:lvlJc w:val="left"/>
      <w:pPr>
        <w:ind w:left="3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5A47A24"/>
    <w:multiLevelType w:val="hybridMultilevel"/>
    <w:tmpl w:val="EB3E71F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F65A1"/>
    <w:multiLevelType w:val="hybridMultilevel"/>
    <w:tmpl w:val="38D0CF46"/>
    <w:lvl w:ilvl="0" w:tplc="B7860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139FD"/>
    <w:multiLevelType w:val="hybridMultilevel"/>
    <w:tmpl w:val="A3C2CDBA"/>
    <w:lvl w:ilvl="0" w:tplc="C8CA84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C6B7184"/>
    <w:multiLevelType w:val="hybridMultilevel"/>
    <w:tmpl w:val="67EC64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02362"/>
    <w:multiLevelType w:val="hybridMultilevel"/>
    <w:tmpl w:val="56BE401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635EC"/>
    <w:multiLevelType w:val="hybridMultilevel"/>
    <w:tmpl w:val="A694F2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20294"/>
    <w:multiLevelType w:val="hybridMultilevel"/>
    <w:tmpl w:val="28024ACA"/>
    <w:lvl w:ilvl="0" w:tplc="1BDC40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F6560B5"/>
    <w:multiLevelType w:val="hybridMultilevel"/>
    <w:tmpl w:val="A68E2D5E"/>
    <w:lvl w:ilvl="0" w:tplc="C8CA84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023720F"/>
    <w:multiLevelType w:val="hybridMultilevel"/>
    <w:tmpl w:val="5A5A9284"/>
    <w:lvl w:ilvl="0" w:tplc="C8CA844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1AA02F8"/>
    <w:multiLevelType w:val="hybridMultilevel"/>
    <w:tmpl w:val="4C7A342A"/>
    <w:lvl w:ilvl="0" w:tplc="EA30E9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B00EF1"/>
    <w:multiLevelType w:val="hybridMultilevel"/>
    <w:tmpl w:val="55028326"/>
    <w:lvl w:ilvl="0" w:tplc="02A28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5B617C"/>
    <w:multiLevelType w:val="hybridMultilevel"/>
    <w:tmpl w:val="8654D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011ECC"/>
    <w:multiLevelType w:val="hybridMultilevel"/>
    <w:tmpl w:val="CBD07588"/>
    <w:lvl w:ilvl="0" w:tplc="C8CA84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E1A2D36"/>
    <w:multiLevelType w:val="hybridMultilevel"/>
    <w:tmpl w:val="0E008962"/>
    <w:lvl w:ilvl="0" w:tplc="93E43F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6DA6277"/>
    <w:multiLevelType w:val="hybridMultilevel"/>
    <w:tmpl w:val="252A0AEC"/>
    <w:lvl w:ilvl="0" w:tplc="6046B1F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22"/>
  </w:num>
  <w:num w:numId="3">
    <w:abstractNumId w:val="25"/>
  </w:num>
  <w:num w:numId="4">
    <w:abstractNumId w:val="7"/>
  </w:num>
  <w:num w:numId="5">
    <w:abstractNumId w:val="8"/>
  </w:num>
  <w:num w:numId="6">
    <w:abstractNumId w:val="18"/>
  </w:num>
  <w:num w:numId="7">
    <w:abstractNumId w:val="21"/>
  </w:num>
  <w:num w:numId="8">
    <w:abstractNumId w:val="13"/>
  </w:num>
  <w:num w:numId="9">
    <w:abstractNumId w:val="10"/>
  </w:num>
  <w:num w:numId="10">
    <w:abstractNumId w:val="4"/>
  </w:num>
  <w:num w:numId="11">
    <w:abstractNumId w:val="26"/>
  </w:num>
  <w:num w:numId="12">
    <w:abstractNumId w:val="1"/>
  </w:num>
  <w:num w:numId="13">
    <w:abstractNumId w:val="24"/>
  </w:num>
  <w:num w:numId="14">
    <w:abstractNumId w:val="9"/>
  </w:num>
  <w:num w:numId="15">
    <w:abstractNumId w:val="14"/>
  </w:num>
  <w:num w:numId="16">
    <w:abstractNumId w:val="19"/>
  </w:num>
  <w:num w:numId="17">
    <w:abstractNumId w:val="20"/>
  </w:num>
  <w:num w:numId="18">
    <w:abstractNumId w:val="23"/>
  </w:num>
  <w:num w:numId="19">
    <w:abstractNumId w:val="0"/>
  </w:num>
  <w:num w:numId="20">
    <w:abstractNumId w:val="12"/>
  </w:num>
  <w:num w:numId="21">
    <w:abstractNumId w:val="2"/>
  </w:num>
  <w:num w:numId="22">
    <w:abstractNumId w:val="3"/>
  </w:num>
  <w:num w:numId="23">
    <w:abstractNumId w:val="17"/>
  </w:num>
  <w:num w:numId="24">
    <w:abstractNumId w:val="15"/>
  </w:num>
  <w:num w:numId="25">
    <w:abstractNumId w:val="6"/>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09"/>
    <w:rsid w:val="00005493"/>
    <w:rsid w:val="000601AD"/>
    <w:rsid w:val="000819FA"/>
    <w:rsid w:val="0009273F"/>
    <w:rsid w:val="000C067C"/>
    <w:rsid w:val="000D1900"/>
    <w:rsid w:val="000E6E74"/>
    <w:rsid w:val="0013688E"/>
    <w:rsid w:val="00152E53"/>
    <w:rsid w:val="00186954"/>
    <w:rsid w:val="00192CD5"/>
    <w:rsid w:val="001952A2"/>
    <w:rsid w:val="001A7E59"/>
    <w:rsid w:val="001B2B59"/>
    <w:rsid w:val="001C33E5"/>
    <w:rsid w:val="001E5F28"/>
    <w:rsid w:val="00227C1E"/>
    <w:rsid w:val="00255025"/>
    <w:rsid w:val="00255120"/>
    <w:rsid w:val="002A4700"/>
    <w:rsid w:val="002B533E"/>
    <w:rsid w:val="002D3EE5"/>
    <w:rsid w:val="002F3BFC"/>
    <w:rsid w:val="002F4411"/>
    <w:rsid w:val="003C721D"/>
    <w:rsid w:val="003F16FC"/>
    <w:rsid w:val="003F2D2A"/>
    <w:rsid w:val="003F33FE"/>
    <w:rsid w:val="00425E4E"/>
    <w:rsid w:val="00446167"/>
    <w:rsid w:val="004E3AEC"/>
    <w:rsid w:val="005049B1"/>
    <w:rsid w:val="005B5518"/>
    <w:rsid w:val="005C1D64"/>
    <w:rsid w:val="00607C1B"/>
    <w:rsid w:val="00643109"/>
    <w:rsid w:val="00652261"/>
    <w:rsid w:val="00654F3A"/>
    <w:rsid w:val="00694FE6"/>
    <w:rsid w:val="006D6DC3"/>
    <w:rsid w:val="006E0133"/>
    <w:rsid w:val="00725E2F"/>
    <w:rsid w:val="007541CF"/>
    <w:rsid w:val="00761509"/>
    <w:rsid w:val="00783451"/>
    <w:rsid w:val="007851A7"/>
    <w:rsid w:val="00796416"/>
    <w:rsid w:val="007A60D1"/>
    <w:rsid w:val="007C6D63"/>
    <w:rsid w:val="007D7678"/>
    <w:rsid w:val="007E679A"/>
    <w:rsid w:val="00800E34"/>
    <w:rsid w:val="0081477F"/>
    <w:rsid w:val="008214C2"/>
    <w:rsid w:val="008262CE"/>
    <w:rsid w:val="0084103D"/>
    <w:rsid w:val="00856FE6"/>
    <w:rsid w:val="008752B0"/>
    <w:rsid w:val="00877308"/>
    <w:rsid w:val="008811F1"/>
    <w:rsid w:val="0088670D"/>
    <w:rsid w:val="008A1924"/>
    <w:rsid w:val="00905128"/>
    <w:rsid w:val="0090706F"/>
    <w:rsid w:val="00933082"/>
    <w:rsid w:val="00952245"/>
    <w:rsid w:val="00977AAF"/>
    <w:rsid w:val="00982B7A"/>
    <w:rsid w:val="009B09C5"/>
    <w:rsid w:val="009C0D69"/>
    <w:rsid w:val="009F6071"/>
    <w:rsid w:val="00A0204F"/>
    <w:rsid w:val="00A26352"/>
    <w:rsid w:val="00A3148B"/>
    <w:rsid w:val="00A514AF"/>
    <w:rsid w:val="00A76940"/>
    <w:rsid w:val="00A8620B"/>
    <w:rsid w:val="00AC566A"/>
    <w:rsid w:val="00AD42A0"/>
    <w:rsid w:val="00B13B47"/>
    <w:rsid w:val="00B16EC2"/>
    <w:rsid w:val="00B54F47"/>
    <w:rsid w:val="00BB22BA"/>
    <w:rsid w:val="00BF08A8"/>
    <w:rsid w:val="00C212B4"/>
    <w:rsid w:val="00C31FD4"/>
    <w:rsid w:val="00CD38CB"/>
    <w:rsid w:val="00CE2571"/>
    <w:rsid w:val="00CF641B"/>
    <w:rsid w:val="00D04CAD"/>
    <w:rsid w:val="00D2001E"/>
    <w:rsid w:val="00D21AC6"/>
    <w:rsid w:val="00D237F8"/>
    <w:rsid w:val="00D439A3"/>
    <w:rsid w:val="00D65C8B"/>
    <w:rsid w:val="00DA5379"/>
    <w:rsid w:val="00DB6C29"/>
    <w:rsid w:val="00DE05B6"/>
    <w:rsid w:val="00E00643"/>
    <w:rsid w:val="00E153DA"/>
    <w:rsid w:val="00E4565E"/>
    <w:rsid w:val="00E812D7"/>
    <w:rsid w:val="00E817F9"/>
    <w:rsid w:val="00EB2FB2"/>
    <w:rsid w:val="00ED3DEF"/>
    <w:rsid w:val="00EF14FC"/>
    <w:rsid w:val="00F1004F"/>
    <w:rsid w:val="00F31677"/>
    <w:rsid w:val="00F35C43"/>
    <w:rsid w:val="00F366DD"/>
    <w:rsid w:val="00F549A7"/>
    <w:rsid w:val="00F66685"/>
    <w:rsid w:val="00F67415"/>
    <w:rsid w:val="00FA3245"/>
    <w:rsid w:val="00FA3F4D"/>
    <w:rsid w:val="00F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09"/>
    <w:pPr>
      <w:ind w:left="720"/>
      <w:contextualSpacing/>
    </w:pPr>
  </w:style>
  <w:style w:type="character" w:styleId="Hyperlink">
    <w:name w:val="Hyperlink"/>
    <w:basedOn w:val="DefaultParagraphFont"/>
    <w:uiPriority w:val="99"/>
    <w:unhideWhenUsed/>
    <w:rsid w:val="00761509"/>
    <w:rPr>
      <w:color w:val="0000FF" w:themeColor="hyperlink"/>
      <w:u w:val="single"/>
    </w:rPr>
  </w:style>
  <w:style w:type="character" w:styleId="CommentReference">
    <w:name w:val="annotation reference"/>
    <w:basedOn w:val="DefaultParagraphFont"/>
    <w:uiPriority w:val="99"/>
    <w:semiHidden/>
    <w:unhideWhenUsed/>
    <w:rsid w:val="00A3148B"/>
    <w:rPr>
      <w:sz w:val="16"/>
      <w:szCs w:val="16"/>
    </w:rPr>
  </w:style>
  <w:style w:type="paragraph" w:styleId="CommentText">
    <w:name w:val="annotation text"/>
    <w:basedOn w:val="Normal"/>
    <w:link w:val="CommentTextChar"/>
    <w:uiPriority w:val="99"/>
    <w:semiHidden/>
    <w:unhideWhenUsed/>
    <w:rsid w:val="00A3148B"/>
    <w:pPr>
      <w:spacing w:line="240" w:lineRule="auto"/>
    </w:pPr>
    <w:rPr>
      <w:sz w:val="20"/>
      <w:szCs w:val="20"/>
    </w:rPr>
  </w:style>
  <w:style w:type="character" w:customStyle="1" w:styleId="CommentTextChar">
    <w:name w:val="Comment Text Char"/>
    <w:basedOn w:val="DefaultParagraphFont"/>
    <w:link w:val="CommentText"/>
    <w:uiPriority w:val="99"/>
    <w:semiHidden/>
    <w:rsid w:val="00A3148B"/>
    <w:rPr>
      <w:sz w:val="20"/>
      <w:szCs w:val="20"/>
    </w:rPr>
  </w:style>
  <w:style w:type="paragraph" w:styleId="CommentSubject">
    <w:name w:val="annotation subject"/>
    <w:basedOn w:val="CommentText"/>
    <w:next w:val="CommentText"/>
    <w:link w:val="CommentSubjectChar"/>
    <w:uiPriority w:val="99"/>
    <w:semiHidden/>
    <w:unhideWhenUsed/>
    <w:rsid w:val="00A3148B"/>
    <w:rPr>
      <w:b/>
      <w:bCs/>
    </w:rPr>
  </w:style>
  <w:style w:type="character" w:customStyle="1" w:styleId="CommentSubjectChar">
    <w:name w:val="Comment Subject Char"/>
    <w:basedOn w:val="CommentTextChar"/>
    <w:link w:val="CommentSubject"/>
    <w:uiPriority w:val="99"/>
    <w:semiHidden/>
    <w:rsid w:val="00A3148B"/>
    <w:rPr>
      <w:b/>
      <w:bCs/>
      <w:sz w:val="20"/>
      <w:szCs w:val="20"/>
    </w:rPr>
  </w:style>
  <w:style w:type="paragraph" w:styleId="BalloonText">
    <w:name w:val="Balloon Text"/>
    <w:basedOn w:val="Normal"/>
    <w:link w:val="BalloonTextChar"/>
    <w:uiPriority w:val="99"/>
    <w:semiHidden/>
    <w:unhideWhenUsed/>
    <w:rsid w:val="00A3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48B"/>
    <w:rPr>
      <w:rFonts w:ascii="Tahoma" w:hAnsi="Tahoma" w:cs="Tahoma"/>
      <w:sz w:val="16"/>
      <w:szCs w:val="16"/>
    </w:rPr>
  </w:style>
  <w:style w:type="character" w:styleId="FollowedHyperlink">
    <w:name w:val="FollowedHyperlink"/>
    <w:basedOn w:val="DefaultParagraphFont"/>
    <w:uiPriority w:val="99"/>
    <w:semiHidden/>
    <w:unhideWhenUsed/>
    <w:rsid w:val="00D439A3"/>
    <w:rPr>
      <w:color w:val="800080" w:themeColor="followedHyperlink"/>
      <w:u w:val="single"/>
    </w:rPr>
  </w:style>
  <w:style w:type="paragraph" w:styleId="PlainText">
    <w:name w:val="Plain Text"/>
    <w:basedOn w:val="Normal"/>
    <w:link w:val="PlainTextChar"/>
    <w:uiPriority w:val="99"/>
    <w:semiHidden/>
    <w:unhideWhenUsed/>
    <w:rsid w:val="00A263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3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09"/>
    <w:pPr>
      <w:ind w:left="720"/>
      <w:contextualSpacing/>
    </w:pPr>
  </w:style>
  <w:style w:type="character" w:styleId="Hyperlink">
    <w:name w:val="Hyperlink"/>
    <w:basedOn w:val="DefaultParagraphFont"/>
    <w:uiPriority w:val="99"/>
    <w:unhideWhenUsed/>
    <w:rsid w:val="00761509"/>
    <w:rPr>
      <w:color w:val="0000FF" w:themeColor="hyperlink"/>
      <w:u w:val="single"/>
    </w:rPr>
  </w:style>
  <w:style w:type="character" w:styleId="CommentReference">
    <w:name w:val="annotation reference"/>
    <w:basedOn w:val="DefaultParagraphFont"/>
    <w:uiPriority w:val="99"/>
    <w:semiHidden/>
    <w:unhideWhenUsed/>
    <w:rsid w:val="00A3148B"/>
    <w:rPr>
      <w:sz w:val="16"/>
      <w:szCs w:val="16"/>
    </w:rPr>
  </w:style>
  <w:style w:type="paragraph" w:styleId="CommentText">
    <w:name w:val="annotation text"/>
    <w:basedOn w:val="Normal"/>
    <w:link w:val="CommentTextChar"/>
    <w:uiPriority w:val="99"/>
    <w:semiHidden/>
    <w:unhideWhenUsed/>
    <w:rsid w:val="00A3148B"/>
    <w:pPr>
      <w:spacing w:line="240" w:lineRule="auto"/>
    </w:pPr>
    <w:rPr>
      <w:sz w:val="20"/>
      <w:szCs w:val="20"/>
    </w:rPr>
  </w:style>
  <w:style w:type="character" w:customStyle="1" w:styleId="CommentTextChar">
    <w:name w:val="Comment Text Char"/>
    <w:basedOn w:val="DefaultParagraphFont"/>
    <w:link w:val="CommentText"/>
    <w:uiPriority w:val="99"/>
    <w:semiHidden/>
    <w:rsid w:val="00A3148B"/>
    <w:rPr>
      <w:sz w:val="20"/>
      <w:szCs w:val="20"/>
    </w:rPr>
  </w:style>
  <w:style w:type="paragraph" w:styleId="CommentSubject">
    <w:name w:val="annotation subject"/>
    <w:basedOn w:val="CommentText"/>
    <w:next w:val="CommentText"/>
    <w:link w:val="CommentSubjectChar"/>
    <w:uiPriority w:val="99"/>
    <w:semiHidden/>
    <w:unhideWhenUsed/>
    <w:rsid w:val="00A3148B"/>
    <w:rPr>
      <w:b/>
      <w:bCs/>
    </w:rPr>
  </w:style>
  <w:style w:type="character" w:customStyle="1" w:styleId="CommentSubjectChar">
    <w:name w:val="Comment Subject Char"/>
    <w:basedOn w:val="CommentTextChar"/>
    <w:link w:val="CommentSubject"/>
    <w:uiPriority w:val="99"/>
    <w:semiHidden/>
    <w:rsid w:val="00A3148B"/>
    <w:rPr>
      <w:b/>
      <w:bCs/>
      <w:sz w:val="20"/>
      <w:szCs w:val="20"/>
    </w:rPr>
  </w:style>
  <w:style w:type="paragraph" w:styleId="BalloonText">
    <w:name w:val="Balloon Text"/>
    <w:basedOn w:val="Normal"/>
    <w:link w:val="BalloonTextChar"/>
    <w:uiPriority w:val="99"/>
    <w:semiHidden/>
    <w:unhideWhenUsed/>
    <w:rsid w:val="00A3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48B"/>
    <w:rPr>
      <w:rFonts w:ascii="Tahoma" w:hAnsi="Tahoma" w:cs="Tahoma"/>
      <w:sz w:val="16"/>
      <w:szCs w:val="16"/>
    </w:rPr>
  </w:style>
  <w:style w:type="character" w:styleId="FollowedHyperlink">
    <w:name w:val="FollowedHyperlink"/>
    <w:basedOn w:val="DefaultParagraphFont"/>
    <w:uiPriority w:val="99"/>
    <w:semiHidden/>
    <w:unhideWhenUsed/>
    <w:rsid w:val="00D439A3"/>
    <w:rPr>
      <w:color w:val="800080" w:themeColor="followedHyperlink"/>
      <w:u w:val="single"/>
    </w:rPr>
  </w:style>
  <w:style w:type="paragraph" w:styleId="PlainText">
    <w:name w:val="Plain Text"/>
    <w:basedOn w:val="Normal"/>
    <w:link w:val="PlainTextChar"/>
    <w:uiPriority w:val="99"/>
    <w:semiHidden/>
    <w:unhideWhenUsed/>
    <w:rsid w:val="00A263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63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320">
      <w:bodyDiv w:val="1"/>
      <w:marLeft w:val="0"/>
      <w:marRight w:val="0"/>
      <w:marTop w:val="0"/>
      <w:marBottom w:val="0"/>
      <w:divBdr>
        <w:top w:val="none" w:sz="0" w:space="0" w:color="auto"/>
        <w:left w:val="none" w:sz="0" w:space="0" w:color="auto"/>
        <w:bottom w:val="none" w:sz="0" w:space="0" w:color="auto"/>
        <w:right w:val="none" w:sz="0" w:space="0" w:color="auto"/>
      </w:divBdr>
    </w:div>
    <w:div w:id="178734826">
      <w:bodyDiv w:val="1"/>
      <w:marLeft w:val="0"/>
      <w:marRight w:val="0"/>
      <w:marTop w:val="0"/>
      <w:marBottom w:val="0"/>
      <w:divBdr>
        <w:top w:val="none" w:sz="0" w:space="0" w:color="auto"/>
        <w:left w:val="none" w:sz="0" w:space="0" w:color="auto"/>
        <w:bottom w:val="none" w:sz="0" w:space="0" w:color="auto"/>
        <w:right w:val="none" w:sz="0" w:space="0" w:color="auto"/>
      </w:divBdr>
    </w:div>
    <w:div w:id="220755267">
      <w:bodyDiv w:val="1"/>
      <w:marLeft w:val="0"/>
      <w:marRight w:val="0"/>
      <w:marTop w:val="0"/>
      <w:marBottom w:val="0"/>
      <w:divBdr>
        <w:top w:val="none" w:sz="0" w:space="0" w:color="auto"/>
        <w:left w:val="none" w:sz="0" w:space="0" w:color="auto"/>
        <w:bottom w:val="none" w:sz="0" w:space="0" w:color="auto"/>
        <w:right w:val="none" w:sz="0" w:space="0" w:color="auto"/>
      </w:divBdr>
    </w:div>
    <w:div w:id="322126642">
      <w:bodyDiv w:val="1"/>
      <w:marLeft w:val="0"/>
      <w:marRight w:val="0"/>
      <w:marTop w:val="0"/>
      <w:marBottom w:val="0"/>
      <w:divBdr>
        <w:top w:val="none" w:sz="0" w:space="0" w:color="auto"/>
        <w:left w:val="none" w:sz="0" w:space="0" w:color="auto"/>
        <w:bottom w:val="none" w:sz="0" w:space="0" w:color="auto"/>
        <w:right w:val="none" w:sz="0" w:space="0" w:color="auto"/>
      </w:divBdr>
    </w:div>
    <w:div w:id="342829157">
      <w:bodyDiv w:val="1"/>
      <w:marLeft w:val="0"/>
      <w:marRight w:val="0"/>
      <w:marTop w:val="0"/>
      <w:marBottom w:val="0"/>
      <w:divBdr>
        <w:top w:val="none" w:sz="0" w:space="0" w:color="auto"/>
        <w:left w:val="none" w:sz="0" w:space="0" w:color="auto"/>
        <w:bottom w:val="none" w:sz="0" w:space="0" w:color="auto"/>
        <w:right w:val="none" w:sz="0" w:space="0" w:color="auto"/>
      </w:divBdr>
    </w:div>
    <w:div w:id="430319791">
      <w:bodyDiv w:val="1"/>
      <w:marLeft w:val="0"/>
      <w:marRight w:val="0"/>
      <w:marTop w:val="0"/>
      <w:marBottom w:val="0"/>
      <w:divBdr>
        <w:top w:val="none" w:sz="0" w:space="0" w:color="auto"/>
        <w:left w:val="none" w:sz="0" w:space="0" w:color="auto"/>
        <w:bottom w:val="none" w:sz="0" w:space="0" w:color="auto"/>
        <w:right w:val="none" w:sz="0" w:space="0" w:color="auto"/>
      </w:divBdr>
    </w:div>
    <w:div w:id="457533770">
      <w:bodyDiv w:val="1"/>
      <w:marLeft w:val="0"/>
      <w:marRight w:val="0"/>
      <w:marTop w:val="0"/>
      <w:marBottom w:val="0"/>
      <w:divBdr>
        <w:top w:val="none" w:sz="0" w:space="0" w:color="auto"/>
        <w:left w:val="none" w:sz="0" w:space="0" w:color="auto"/>
        <w:bottom w:val="none" w:sz="0" w:space="0" w:color="auto"/>
        <w:right w:val="none" w:sz="0" w:space="0" w:color="auto"/>
      </w:divBdr>
    </w:div>
    <w:div w:id="483931423">
      <w:bodyDiv w:val="1"/>
      <w:marLeft w:val="0"/>
      <w:marRight w:val="0"/>
      <w:marTop w:val="0"/>
      <w:marBottom w:val="0"/>
      <w:divBdr>
        <w:top w:val="none" w:sz="0" w:space="0" w:color="auto"/>
        <w:left w:val="none" w:sz="0" w:space="0" w:color="auto"/>
        <w:bottom w:val="none" w:sz="0" w:space="0" w:color="auto"/>
        <w:right w:val="none" w:sz="0" w:space="0" w:color="auto"/>
      </w:divBdr>
      <w:divsChild>
        <w:div w:id="418872348">
          <w:marLeft w:val="0"/>
          <w:marRight w:val="0"/>
          <w:marTop w:val="0"/>
          <w:marBottom w:val="0"/>
          <w:divBdr>
            <w:top w:val="none" w:sz="0" w:space="0" w:color="auto"/>
            <w:left w:val="none" w:sz="0" w:space="0" w:color="auto"/>
            <w:bottom w:val="none" w:sz="0" w:space="0" w:color="auto"/>
            <w:right w:val="none" w:sz="0" w:space="0" w:color="auto"/>
          </w:divBdr>
        </w:div>
        <w:div w:id="1675953570">
          <w:marLeft w:val="0"/>
          <w:marRight w:val="0"/>
          <w:marTop w:val="0"/>
          <w:marBottom w:val="0"/>
          <w:divBdr>
            <w:top w:val="none" w:sz="0" w:space="0" w:color="auto"/>
            <w:left w:val="none" w:sz="0" w:space="0" w:color="auto"/>
            <w:bottom w:val="none" w:sz="0" w:space="0" w:color="auto"/>
            <w:right w:val="none" w:sz="0" w:space="0" w:color="auto"/>
          </w:divBdr>
        </w:div>
        <w:div w:id="304893248">
          <w:marLeft w:val="0"/>
          <w:marRight w:val="0"/>
          <w:marTop w:val="0"/>
          <w:marBottom w:val="0"/>
          <w:divBdr>
            <w:top w:val="none" w:sz="0" w:space="0" w:color="auto"/>
            <w:left w:val="none" w:sz="0" w:space="0" w:color="auto"/>
            <w:bottom w:val="none" w:sz="0" w:space="0" w:color="auto"/>
            <w:right w:val="none" w:sz="0" w:space="0" w:color="auto"/>
          </w:divBdr>
        </w:div>
      </w:divsChild>
    </w:div>
    <w:div w:id="596867534">
      <w:bodyDiv w:val="1"/>
      <w:marLeft w:val="0"/>
      <w:marRight w:val="0"/>
      <w:marTop w:val="0"/>
      <w:marBottom w:val="0"/>
      <w:divBdr>
        <w:top w:val="none" w:sz="0" w:space="0" w:color="auto"/>
        <w:left w:val="none" w:sz="0" w:space="0" w:color="auto"/>
        <w:bottom w:val="none" w:sz="0" w:space="0" w:color="auto"/>
        <w:right w:val="none" w:sz="0" w:space="0" w:color="auto"/>
      </w:divBdr>
    </w:div>
    <w:div w:id="684331582">
      <w:bodyDiv w:val="1"/>
      <w:marLeft w:val="0"/>
      <w:marRight w:val="0"/>
      <w:marTop w:val="0"/>
      <w:marBottom w:val="0"/>
      <w:divBdr>
        <w:top w:val="none" w:sz="0" w:space="0" w:color="auto"/>
        <w:left w:val="none" w:sz="0" w:space="0" w:color="auto"/>
        <w:bottom w:val="none" w:sz="0" w:space="0" w:color="auto"/>
        <w:right w:val="none" w:sz="0" w:space="0" w:color="auto"/>
      </w:divBdr>
    </w:div>
    <w:div w:id="697589012">
      <w:bodyDiv w:val="1"/>
      <w:marLeft w:val="0"/>
      <w:marRight w:val="0"/>
      <w:marTop w:val="0"/>
      <w:marBottom w:val="0"/>
      <w:divBdr>
        <w:top w:val="none" w:sz="0" w:space="0" w:color="auto"/>
        <w:left w:val="none" w:sz="0" w:space="0" w:color="auto"/>
        <w:bottom w:val="none" w:sz="0" w:space="0" w:color="auto"/>
        <w:right w:val="none" w:sz="0" w:space="0" w:color="auto"/>
      </w:divBdr>
      <w:divsChild>
        <w:div w:id="829563093">
          <w:marLeft w:val="0"/>
          <w:marRight w:val="0"/>
          <w:marTop w:val="0"/>
          <w:marBottom w:val="0"/>
          <w:divBdr>
            <w:top w:val="none" w:sz="0" w:space="0" w:color="auto"/>
            <w:left w:val="none" w:sz="0" w:space="0" w:color="auto"/>
            <w:bottom w:val="none" w:sz="0" w:space="0" w:color="auto"/>
            <w:right w:val="none" w:sz="0" w:space="0" w:color="auto"/>
          </w:divBdr>
        </w:div>
        <w:div w:id="466289422">
          <w:marLeft w:val="0"/>
          <w:marRight w:val="0"/>
          <w:marTop w:val="0"/>
          <w:marBottom w:val="0"/>
          <w:divBdr>
            <w:top w:val="none" w:sz="0" w:space="0" w:color="auto"/>
            <w:left w:val="none" w:sz="0" w:space="0" w:color="auto"/>
            <w:bottom w:val="none" w:sz="0" w:space="0" w:color="auto"/>
            <w:right w:val="none" w:sz="0" w:space="0" w:color="auto"/>
          </w:divBdr>
        </w:div>
        <w:div w:id="833843159">
          <w:marLeft w:val="0"/>
          <w:marRight w:val="0"/>
          <w:marTop w:val="0"/>
          <w:marBottom w:val="0"/>
          <w:divBdr>
            <w:top w:val="none" w:sz="0" w:space="0" w:color="auto"/>
            <w:left w:val="none" w:sz="0" w:space="0" w:color="auto"/>
            <w:bottom w:val="none" w:sz="0" w:space="0" w:color="auto"/>
            <w:right w:val="none" w:sz="0" w:space="0" w:color="auto"/>
          </w:divBdr>
        </w:div>
        <w:div w:id="991249043">
          <w:marLeft w:val="0"/>
          <w:marRight w:val="0"/>
          <w:marTop w:val="0"/>
          <w:marBottom w:val="0"/>
          <w:divBdr>
            <w:top w:val="none" w:sz="0" w:space="0" w:color="auto"/>
            <w:left w:val="none" w:sz="0" w:space="0" w:color="auto"/>
            <w:bottom w:val="none" w:sz="0" w:space="0" w:color="auto"/>
            <w:right w:val="none" w:sz="0" w:space="0" w:color="auto"/>
          </w:divBdr>
        </w:div>
        <w:div w:id="223948866">
          <w:marLeft w:val="0"/>
          <w:marRight w:val="0"/>
          <w:marTop w:val="0"/>
          <w:marBottom w:val="0"/>
          <w:divBdr>
            <w:top w:val="none" w:sz="0" w:space="0" w:color="auto"/>
            <w:left w:val="none" w:sz="0" w:space="0" w:color="auto"/>
            <w:bottom w:val="none" w:sz="0" w:space="0" w:color="auto"/>
            <w:right w:val="none" w:sz="0" w:space="0" w:color="auto"/>
          </w:divBdr>
        </w:div>
        <w:div w:id="1796675649">
          <w:marLeft w:val="0"/>
          <w:marRight w:val="0"/>
          <w:marTop w:val="0"/>
          <w:marBottom w:val="0"/>
          <w:divBdr>
            <w:top w:val="none" w:sz="0" w:space="0" w:color="auto"/>
            <w:left w:val="none" w:sz="0" w:space="0" w:color="auto"/>
            <w:bottom w:val="none" w:sz="0" w:space="0" w:color="auto"/>
            <w:right w:val="none" w:sz="0" w:space="0" w:color="auto"/>
          </w:divBdr>
        </w:div>
        <w:div w:id="1988393533">
          <w:marLeft w:val="0"/>
          <w:marRight w:val="0"/>
          <w:marTop w:val="0"/>
          <w:marBottom w:val="0"/>
          <w:divBdr>
            <w:top w:val="none" w:sz="0" w:space="0" w:color="auto"/>
            <w:left w:val="none" w:sz="0" w:space="0" w:color="auto"/>
            <w:bottom w:val="none" w:sz="0" w:space="0" w:color="auto"/>
            <w:right w:val="none" w:sz="0" w:space="0" w:color="auto"/>
          </w:divBdr>
        </w:div>
        <w:div w:id="514271312">
          <w:marLeft w:val="0"/>
          <w:marRight w:val="0"/>
          <w:marTop w:val="0"/>
          <w:marBottom w:val="0"/>
          <w:divBdr>
            <w:top w:val="none" w:sz="0" w:space="0" w:color="auto"/>
            <w:left w:val="none" w:sz="0" w:space="0" w:color="auto"/>
            <w:bottom w:val="none" w:sz="0" w:space="0" w:color="auto"/>
            <w:right w:val="none" w:sz="0" w:space="0" w:color="auto"/>
          </w:divBdr>
        </w:div>
      </w:divsChild>
    </w:div>
    <w:div w:id="732045332">
      <w:bodyDiv w:val="1"/>
      <w:marLeft w:val="0"/>
      <w:marRight w:val="0"/>
      <w:marTop w:val="0"/>
      <w:marBottom w:val="0"/>
      <w:divBdr>
        <w:top w:val="none" w:sz="0" w:space="0" w:color="auto"/>
        <w:left w:val="none" w:sz="0" w:space="0" w:color="auto"/>
        <w:bottom w:val="none" w:sz="0" w:space="0" w:color="auto"/>
        <w:right w:val="none" w:sz="0" w:space="0" w:color="auto"/>
      </w:divBdr>
    </w:div>
    <w:div w:id="778111862">
      <w:bodyDiv w:val="1"/>
      <w:marLeft w:val="0"/>
      <w:marRight w:val="0"/>
      <w:marTop w:val="0"/>
      <w:marBottom w:val="0"/>
      <w:divBdr>
        <w:top w:val="none" w:sz="0" w:space="0" w:color="auto"/>
        <w:left w:val="none" w:sz="0" w:space="0" w:color="auto"/>
        <w:bottom w:val="none" w:sz="0" w:space="0" w:color="auto"/>
        <w:right w:val="none" w:sz="0" w:space="0" w:color="auto"/>
      </w:divBdr>
    </w:div>
    <w:div w:id="828401917">
      <w:bodyDiv w:val="1"/>
      <w:marLeft w:val="0"/>
      <w:marRight w:val="0"/>
      <w:marTop w:val="0"/>
      <w:marBottom w:val="0"/>
      <w:divBdr>
        <w:top w:val="none" w:sz="0" w:space="0" w:color="auto"/>
        <w:left w:val="none" w:sz="0" w:space="0" w:color="auto"/>
        <w:bottom w:val="none" w:sz="0" w:space="0" w:color="auto"/>
        <w:right w:val="none" w:sz="0" w:space="0" w:color="auto"/>
      </w:divBdr>
    </w:div>
    <w:div w:id="868299486">
      <w:bodyDiv w:val="1"/>
      <w:marLeft w:val="0"/>
      <w:marRight w:val="0"/>
      <w:marTop w:val="0"/>
      <w:marBottom w:val="0"/>
      <w:divBdr>
        <w:top w:val="none" w:sz="0" w:space="0" w:color="auto"/>
        <w:left w:val="none" w:sz="0" w:space="0" w:color="auto"/>
        <w:bottom w:val="none" w:sz="0" w:space="0" w:color="auto"/>
        <w:right w:val="none" w:sz="0" w:space="0" w:color="auto"/>
      </w:divBdr>
    </w:div>
    <w:div w:id="882325342">
      <w:bodyDiv w:val="1"/>
      <w:marLeft w:val="0"/>
      <w:marRight w:val="0"/>
      <w:marTop w:val="0"/>
      <w:marBottom w:val="0"/>
      <w:divBdr>
        <w:top w:val="none" w:sz="0" w:space="0" w:color="auto"/>
        <w:left w:val="none" w:sz="0" w:space="0" w:color="auto"/>
        <w:bottom w:val="none" w:sz="0" w:space="0" w:color="auto"/>
        <w:right w:val="none" w:sz="0" w:space="0" w:color="auto"/>
      </w:divBdr>
    </w:div>
    <w:div w:id="896431567">
      <w:bodyDiv w:val="1"/>
      <w:marLeft w:val="0"/>
      <w:marRight w:val="0"/>
      <w:marTop w:val="0"/>
      <w:marBottom w:val="0"/>
      <w:divBdr>
        <w:top w:val="none" w:sz="0" w:space="0" w:color="auto"/>
        <w:left w:val="none" w:sz="0" w:space="0" w:color="auto"/>
        <w:bottom w:val="none" w:sz="0" w:space="0" w:color="auto"/>
        <w:right w:val="none" w:sz="0" w:space="0" w:color="auto"/>
      </w:divBdr>
    </w:div>
    <w:div w:id="931278430">
      <w:bodyDiv w:val="1"/>
      <w:marLeft w:val="0"/>
      <w:marRight w:val="0"/>
      <w:marTop w:val="0"/>
      <w:marBottom w:val="0"/>
      <w:divBdr>
        <w:top w:val="none" w:sz="0" w:space="0" w:color="auto"/>
        <w:left w:val="none" w:sz="0" w:space="0" w:color="auto"/>
        <w:bottom w:val="none" w:sz="0" w:space="0" w:color="auto"/>
        <w:right w:val="none" w:sz="0" w:space="0" w:color="auto"/>
      </w:divBdr>
    </w:div>
    <w:div w:id="1027288850">
      <w:bodyDiv w:val="1"/>
      <w:marLeft w:val="0"/>
      <w:marRight w:val="0"/>
      <w:marTop w:val="0"/>
      <w:marBottom w:val="0"/>
      <w:divBdr>
        <w:top w:val="none" w:sz="0" w:space="0" w:color="auto"/>
        <w:left w:val="none" w:sz="0" w:space="0" w:color="auto"/>
        <w:bottom w:val="none" w:sz="0" w:space="0" w:color="auto"/>
        <w:right w:val="none" w:sz="0" w:space="0" w:color="auto"/>
      </w:divBdr>
    </w:div>
    <w:div w:id="1051349427">
      <w:bodyDiv w:val="1"/>
      <w:marLeft w:val="0"/>
      <w:marRight w:val="0"/>
      <w:marTop w:val="0"/>
      <w:marBottom w:val="0"/>
      <w:divBdr>
        <w:top w:val="none" w:sz="0" w:space="0" w:color="auto"/>
        <w:left w:val="none" w:sz="0" w:space="0" w:color="auto"/>
        <w:bottom w:val="none" w:sz="0" w:space="0" w:color="auto"/>
        <w:right w:val="none" w:sz="0" w:space="0" w:color="auto"/>
      </w:divBdr>
    </w:div>
    <w:div w:id="1169171553">
      <w:bodyDiv w:val="1"/>
      <w:marLeft w:val="0"/>
      <w:marRight w:val="0"/>
      <w:marTop w:val="0"/>
      <w:marBottom w:val="0"/>
      <w:divBdr>
        <w:top w:val="none" w:sz="0" w:space="0" w:color="auto"/>
        <w:left w:val="none" w:sz="0" w:space="0" w:color="auto"/>
        <w:bottom w:val="none" w:sz="0" w:space="0" w:color="auto"/>
        <w:right w:val="none" w:sz="0" w:space="0" w:color="auto"/>
      </w:divBdr>
    </w:div>
    <w:div w:id="1264993609">
      <w:bodyDiv w:val="1"/>
      <w:marLeft w:val="0"/>
      <w:marRight w:val="0"/>
      <w:marTop w:val="0"/>
      <w:marBottom w:val="0"/>
      <w:divBdr>
        <w:top w:val="none" w:sz="0" w:space="0" w:color="auto"/>
        <w:left w:val="none" w:sz="0" w:space="0" w:color="auto"/>
        <w:bottom w:val="none" w:sz="0" w:space="0" w:color="auto"/>
        <w:right w:val="none" w:sz="0" w:space="0" w:color="auto"/>
      </w:divBdr>
    </w:div>
    <w:div w:id="1301501220">
      <w:bodyDiv w:val="1"/>
      <w:marLeft w:val="0"/>
      <w:marRight w:val="0"/>
      <w:marTop w:val="0"/>
      <w:marBottom w:val="0"/>
      <w:divBdr>
        <w:top w:val="none" w:sz="0" w:space="0" w:color="auto"/>
        <w:left w:val="none" w:sz="0" w:space="0" w:color="auto"/>
        <w:bottom w:val="none" w:sz="0" w:space="0" w:color="auto"/>
        <w:right w:val="none" w:sz="0" w:space="0" w:color="auto"/>
      </w:divBdr>
    </w:div>
    <w:div w:id="1386173697">
      <w:bodyDiv w:val="1"/>
      <w:marLeft w:val="0"/>
      <w:marRight w:val="0"/>
      <w:marTop w:val="0"/>
      <w:marBottom w:val="0"/>
      <w:divBdr>
        <w:top w:val="none" w:sz="0" w:space="0" w:color="auto"/>
        <w:left w:val="none" w:sz="0" w:space="0" w:color="auto"/>
        <w:bottom w:val="none" w:sz="0" w:space="0" w:color="auto"/>
        <w:right w:val="none" w:sz="0" w:space="0" w:color="auto"/>
      </w:divBdr>
    </w:div>
    <w:div w:id="1389064628">
      <w:bodyDiv w:val="1"/>
      <w:marLeft w:val="0"/>
      <w:marRight w:val="0"/>
      <w:marTop w:val="0"/>
      <w:marBottom w:val="0"/>
      <w:divBdr>
        <w:top w:val="none" w:sz="0" w:space="0" w:color="auto"/>
        <w:left w:val="none" w:sz="0" w:space="0" w:color="auto"/>
        <w:bottom w:val="none" w:sz="0" w:space="0" w:color="auto"/>
        <w:right w:val="none" w:sz="0" w:space="0" w:color="auto"/>
      </w:divBdr>
    </w:div>
    <w:div w:id="1622148818">
      <w:bodyDiv w:val="1"/>
      <w:marLeft w:val="0"/>
      <w:marRight w:val="0"/>
      <w:marTop w:val="0"/>
      <w:marBottom w:val="0"/>
      <w:divBdr>
        <w:top w:val="none" w:sz="0" w:space="0" w:color="auto"/>
        <w:left w:val="none" w:sz="0" w:space="0" w:color="auto"/>
        <w:bottom w:val="none" w:sz="0" w:space="0" w:color="auto"/>
        <w:right w:val="none" w:sz="0" w:space="0" w:color="auto"/>
      </w:divBdr>
    </w:div>
    <w:div w:id="1690374422">
      <w:bodyDiv w:val="1"/>
      <w:marLeft w:val="0"/>
      <w:marRight w:val="0"/>
      <w:marTop w:val="0"/>
      <w:marBottom w:val="0"/>
      <w:divBdr>
        <w:top w:val="none" w:sz="0" w:space="0" w:color="auto"/>
        <w:left w:val="none" w:sz="0" w:space="0" w:color="auto"/>
        <w:bottom w:val="none" w:sz="0" w:space="0" w:color="auto"/>
        <w:right w:val="none" w:sz="0" w:space="0" w:color="auto"/>
      </w:divBdr>
    </w:div>
    <w:div w:id="1855920667">
      <w:bodyDiv w:val="1"/>
      <w:marLeft w:val="0"/>
      <w:marRight w:val="0"/>
      <w:marTop w:val="0"/>
      <w:marBottom w:val="0"/>
      <w:divBdr>
        <w:top w:val="none" w:sz="0" w:space="0" w:color="auto"/>
        <w:left w:val="none" w:sz="0" w:space="0" w:color="auto"/>
        <w:bottom w:val="none" w:sz="0" w:space="0" w:color="auto"/>
        <w:right w:val="none" w:sz="0" w:space="0" w:color="auto"/>
      </w:divBdr>
    </w:div>
    <w:div w:id="1868449055">
      <w:bodyDiv w:val="1"/>
      <w:marLeft w:val="0"/>
      <w:marRight w:val="0"/>
      <w:marTop w:val="0"/>
      <w:marBottom w:val="0"/>
      <w:divBdr>
        <w:top w:val="none" w:sz="0" w:space="0" w:color="auto"/>
        <w:left w:val="none" w:sz="0" w:space="0" w:color="auto"/>
        <w:bottom w:val="none" w:sz="0" w:space="0" w:color="auto"/>
        <w:right w:val="none" w:sz="0" w:space="0" w:color="auto"/>
      </w:divBdr>
    </w:div>
    <w:div w:id="1984657080">
      <w:bodyDiv w:val="1"/>
      <w:marLeft w:val="0"/>
      <w:marRight w:val="0"/>
      <w:marTop w:val="0"/>
      <w:marBottom w:val="0"/>
      <w:divBdr>
        <w:top w:val="none" w:sz="0" w:space="0" w:color="auto"/>
        <w:left w:val="none" w:sz="0" w:space="0" w:color="auto"/>
        <w:bottom w:val="none" w:sz="0" w:space="0" w:color="auto"/>
        <w:right w:val="none" w:sz="0" w:space="0" w:color="auto"/>
      </w:divBdr>
    </w:div>
    <w:div w:id="2036884539">
      <w:bodyDiv w:val="1"/>
      <w:marLeft w:val="0"/>
      <w:marRight w:val="0"/>
      <w:marTop w:val="0"/>
      <w:marBottom w:val="0"/>
      <w:divBdr>
        <w:top w:val="none" w:sz="0" w:space="0" w:color="auto"/>
        <w:left w:val="none" w:sz="0" w:space="0" w:color="auto"/>
        <w:bottom w:val="none" w:sz="0" w:space="0" w:color="auto"/>
        <w:right w:val="none" w:sz="0" w:space="0" w:color="auto"/>
      </w:divBdr>
    </w:div>
    <w:div w:id="2101177481">
      <w:bodyDiv w:val="1"/>
      <w:marLeft w:val="0"/>
      <w:marRight w:val="0"/>
      <w:marTop w:val="0"/>
      <w:marBottom w:val="0"/>
      <w:divBdr>
        <w:top w:val="none" w:sz="0" w:space="0" w:color="auto"/>
        <w:left w:val="none" w:sz="0" w:space="0" w:color="auto"/>
        <w:bottom w:val="none" w:sz="0" w:space="0" w:color="auto"/>
        <w:right w:val="none" w:sz="0" w:space="0" w:color="auto"/>
      </w:divBdr>
    </w:div>
    <w:div w:id="2130319359">
      <w:bodyDiv w:val="1"/>
      <w:marLeft w:val="0"/>
      <w:marRight w:val="0"/>
      <w:marTop w:val="0"/>
      <w:marBottom w:val="0"/>
      <w:divBdr>
        <w:top w:val="none" w:sz="0" w:space="0" w:color="auto"/>
        <w:left w:val="none" w:sz="0" w:space="0" w:color="auto"/>
        <w:bottom w:val="none" w:sz="0" w:space="0" w:color="auto"/>
        <w:right w:val="none" w:sz="0" w:space="0" w:color="auto"/>
      </w:divBdr>
    </w:div>
    <w:div w:id="21473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leanenergy.com/renewable-energy/programs/net-metering-and-interconnection/interconnection-forms" TargetMode="External"/><Relationship Id="rId13" Type="http://schemas.openxmlformats.org/officeDocument/2006/relationships/hyperlink" Target="http://www.njcleanenergy.com/committees/energy-stor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jcepelectricstorage.programprocessing.com/content/home" TargetMode="External"/><Relationship Id="rId12" Type="http://schemas.openxmlformats.org/officeDocument/2006/relationships/hyperlink" Target="http://www.njcleanenergy.com/renewable-energy/programs/energy-storage" TargetMode="External"/><Relationship Id="rId17" Type="http://schemas.openxmlformats.org/officeDocument/2006/relationships/hyperlink" Target="http://njcepelectricstorage.programprocessing.com/content/home" TargetMode="External"/><Relationship Id="rId2" Type="http://schemas.openxmlformats.org/officeDocument/2006/relationships/numbering" Target="numbering.xml"/><Relationship Id="rId16" Type="http://schemas.openxmlformats.org/officeDocument/2006/relationships/hyperlink" Target="http://njcepelectricstorage.programprocessing.com/content/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jcepelectricstorage.programprocessing.com/customer/" TargetMode="External"/><Relationship Id="rId5" Type="http://schemas.openxmlformats.org/officeDocument/2006/relationships/settings" Target="settings.xml"/><Relationship Id="rId15" Type="http://schemas.openxmlformats.org/officeDocument/2006/relationships/hyperlink" Target="http://www.njcleanenergy.com/renewable-energy/programs/energy-storage" TargetMode="External"/><Relationship Id="rId10" Type="http://schemas.openxmlformats.org/officeDocument/2006/relationships/hyperlink" Target="http://njcepelectricstorage.programprocessing.com/custom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jcleanenergy.com/renewable-energy/programs/renewable-energy-incentive-program/for-vendors" TargetMode="External"/><Relationship Id="rId14" Type="http://schemas.openxmlformats.org/officeDocument/2006/relationships/hyperlink" Target="http://www.njcleanenergy.com/renewable-energy/programs/energy-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3998-00BD-418D-B947-0FCB2310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RonaldReisman</dc:creator>
  <cp:lastModifiedBy>Jill</cp:lastModifiedBy>
  <cp:revision>4</cp:revision>
  <cp:lastPrinted>2016-02-25T18:47:00Z</cp:lastPrinted>
  <dcterms:created xsi:type="dcterms:W3CDTF">2016-08-24T20:37:00Z</dcterms:created>
  <dcterms:modified xsi:type="dcterms:W3CDTF">2016-08-25T18:43:00Z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