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C77818" w:rsidRPr="00DC01B8" w:rsidRDefault="00C77818" w:rsidP="7E2D7AAE">
      <w:pPr>
        <w:shd w:val="clear" w:color="auto" w:fill="FFFFFF" w:themeFill="background1"/>
        <w:spacing w:before="240" w:after="240" w:line="240" w:lineRule="auto"/>
        <w:contextualSpacing/>
        <w:jc w:val="center"/>
        <w:rPr>
          <w:rFonts w:eastAsiaTheme="minorEastAsia" w:cstheme="minorHAnsi"/>
          <w:sz w:val="24"/>
          <w:szCs w:val="24"/>
        </w:rPr>
      </w:pPr>
      <w:r w:rsidRPr="00DC01B8">
        <w:rPr>
          <w:rFonts w:cstheme="minorHAnsi"/>
          <w:noProof/>
          <w:sz w:val="24"/>
          <w:szCs w:val="24"/>
        </w:rPr>
        <w:drawing>
          <wp:inline distT="0" distB="0" distL="0" distR="0" wp14:anchorId="2008F1B3" wp14:editId="32650CA0">
            <wp:extent cx="1408274" cy="1408274"/>
            <wp:effectExtent l="0" t="0" r="190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274" cy="1408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E17A2" w14:textId="77777777" w:rsidR="00AC3473" w:rsidRPr="00DC01B8" w:rsidRDefault="00AC3473" w:rsidP="7E2D7AAE">
      <w:pPr>
        <w:pStyle w:val="Caption"/>
        <w:rPr>
          <w:rFonts w:asciiTheme="minorHAnsi" w:eastAsiaTheme="minorEastAsia" w:hAnsiTheme="minorHAnsi" w:cstheme="minorHAnsi"/>
          <w:i w:val="0"/>
          <w:iCs w:val="0"/>
          <w:sz w:val="24"/>
          <w:szCs w:val="24"/>
        </w:rPr>
      </w:pPr>
      <w:r w:rsidRPr="00DC01B8">
        <w:rPr>
          <w:rFonts w:asciiTheme="minorHAnsi" w:eastAsiaTheme="minorEastAsia" w:hAnsiTheme="minorHAnsi" w:cstheme="minorHAnsi"/>
          <w:i w:val="0"/>
          <w:iCs w:val="0"/>
          <w:sz w:val="24"/>
          <w:szCs w:val="24"/>
        </w:rPr>
        <w:t>STATE OF NEW JERSEY</w:t>
      </w:r>
    </w:p>
    <w:p w14:paraId="289D80A5" w14:textId="77777777" w:rsidR="00AC3473" w:rsidRPr="00DC01B8" w:rsidRDefault="00AC3473" w:rsidP="7E2D7AAE">
      <w:pPr>
        <w:spacing w:after="0" w:line="240" w:lineRule="auto"/>
        <w:jc w:val="center"/>
        <w:rPr>
          <w:rFonts w:eastAsiaTheme="minorEastAsia" w:cstheme="minorHAnsi"/>
          <w:b/>
          <w:bCs/>
          <w:sz w:val="24"/>
          <w:szCs w:val="24"/>
        </w:rPr>
      </w:pPr>
      <w:r w:rsidRPr="00DC01B8">
        <w:rPr>
          <w:rFonts w:eastAsiaTheme="minorEastAsia" w:cstheme="minorHAnsi"/>
          <w:b/>
          <w:bCs/>
          <w:sz w:val="24"/>
          <w:szCs w:val="24"/>
        </w:rPr>
        <w:t>Board of Public Utilities</w:t>
      </w:r>
    </w:p>
    <w:p w14:paraId="13CC9320" w14:textId="6AAC5D28" w:rsidR="00AC3473" w:rsidRPr="00DC01B8" w:rsidRDefault="00AC3473" w:rsidP="7E2D7AAE">
      <w:pPr>
        <w:spacing w:after="0" w:line="240" w:lineRule="auto"/>
        <w:jc w:val="center"/>
        <w:rPr>
          <w:rFonts w:eastAsiaTheme="minorEastAsia" w:cstheme="minorHAnsi"/>
          <w:b/>
          <w:bCs/>
          <w:sz w:val="24"/>
          <w:szCs w:val="24"/>
        </w:rPr>
      </w:pPr>
      <w:r w:rsidRPr="00DC01B8">
        <w:rPr>
          <w:rFonts w:eastAsiaTheme="minorEastAsia" w:cstheme="minorHAnsi"/>
          <w:b/>
          <w:bCs/>
          <w:sz w:val="24"/>
          <w:szCs w:val="24"/>
        </w:rPr>
        <w:t>44 South Clinton Avenue,</w:t>
      </w:r>
      <w:r w:rsidR="00FA67A3" w:rsidRPr="00DC01B8">
        <w:rPr>
          <w:rFonts w:eastAsiaTheme="minorEastAsia" w:cstheme="minorHAnsi"/>
          <w:b/>
          <w:bCs/>
          <w:sz w:val="24"/>
          <w:szCs w:val="24"/>
        </w:rPr>
        <w:t>1st</w:t>
      </w:r>
      <w:r w:rsidRPr="00DC01B8">
        <w:rPr>
          <w:rFonts w:eastAsiaTheme="minorEastAsia" w:cstheme="minorHAnsi"/>
          <w:b/>
          <w:bCs/>
          <w:sz w:val="24"/>
          <w:szCs w:val="24"/>
        </w:rPr>
        <w:t xml:space="preserve"> Floor</w:t>
      </w:r>
    </w:p>
    <w:p w14:paraId="2F9FA479" w14:textId="77777777" w:rsidR="00AC3473" w:rsidRPr="00DC01B8" w:rsidRDefault="00AC3473" w:rsidP="7E2D7AAE">
      <w:pPr>
        <w:spacing w:after="0" w:line="240" w:lineRule="auto"/>
        <w:jc w:val="center"/>
        <w:rPr>
          <w:rFonts w:eastAsiaTheme="minorEastAsia" w:cstheme="minorHAnsi"/>
          <w:b/>
          <w:bCs/>
          <w:sz w:val="24"/>
          <w:szCs w:val="24"/>
        </w:rPr>
      </w:pPr>
      <w:r w:rsidRPr="00DC01B8">
        <w:rPr>
          <w:rFonts w:eastAsiaTheme="minorEastAsia" w:cstheme="minorHAnsi"/>
          <w:b/>
          <w:bCs/>
          <w:sz w:val="24"/>
          <w:szCs w:val="24"/>
        </w:rPr>
        <w:t>Post Office Box 350</w:t>
      </w:r>
    </w:p>
    <w:p w14:paraId="7945A403" w14:textId="77777777" w:rsidR="00AC3473" w:rsidRPr="00DC01B8" w:rsidRDefault="00AC3473" w:rsidP="7E2D7AAE">
      <w:pPr>
        <w:spacing w:after="0" w:line="240" w:lineRule="auto"/>
        <w:jc w:val="center"/>
        <w:rPr>
          <w:rFonts w:eastAsiaTheme="minorEastAsia" w:cstheme="minorHAnsi"/>
          <w:b/>
          <w:bCs/>
          <w:sz w:val="24"/>
          <w:szCs w:val="24"/>
        </w:rPr>
      </w:pPr>
      <w:r w:rsidRPr="00DC01B8">
        <w:rPr>
          <w:rFonts w:eastAsiaTheme="minorEastAsia" w:cstheme="minorHAnsi"/>
          <w:b/>
          <w:bCs/>
          <w:sz w:val="24"/>
          <w:szCs w:val="24"/>
        </w:rPr>
        <w:t xml:space="preserve">Trenton, New Jersey </w:t>
      </w:r>
      <w:r w:rsidR="003B58A2" w:rsidRPr="00DC01B8">
        <w:rPr>
          <w:rFonts w:eastAsiaTheme="minorEastAsia" w:cstheme="minorHAnsi"/>
          <w:b/>
          <w:bCs/>
          <w:sz w:val="24"/>
          <w:szCs w:val="24"/>
        </w:rPr>
        <w:t xml:space="preserve"> </w:t>
      </w:r>
      <w:r w:rsidRPr="00DC01B8">
        <w:rPr>
          <w:rFonts w:eastAsiaTheme="minorEastAsia" w:cstheme="minorHAnsi"/>
          <w:b/>
          <w:bCs/>
          <w:sz w:val="24"/>
          <w:szCs w:val="24"/>
        </w:rPr>
        <w:t>08625-0350</w:t>
      </w:r>
    </w:p>
    <w:p w14:paraId="736A371D" w14:textId="77777777" w:rsidR="00AC3473" w:rsidRPr="00DC01B8" w:rsidRDefault="00D507E9" w:rsidP="7E2D7AAE">
      <w:pPr>
        <w:spacing w:after="0" w:line="240" w:lineRule="auto"/>
        <w:jc w:val="center"/>
        <w:rPr>
          <w:rFonts w:eastAsiaTheme="minorEastAsia" w:cstheme="minorHAnsi"/>
          <w:b/>
          <w:bCs/>
          <w:sz w:val="24"/>
          <w:szCs w:val="24"/>
        </w:rPr>
      </w:pPr>
      <w:hyperlink r:id="rId12">
        <w:r w:rsidR="00AC3473" w:rsidRPr="00DC01B8">
          <w:rPr>
            <w:rStyle w:val="Hyperlink"/>
            <w:rFonts w:eastAsiaTheme="minorEastAsia" w:cstheme="minorHAnsi"/>
            <w:b/>
            <w:bCs/>
            <w:sz w:val="24"/>
            <w:szCs w:val="24"/>
          </w:rPr>
          <w:t>www.nj.gov/bpu/</w:t>
        </w:r>
      </w:hyperlink>
    </w:p>
    <w:p w14:paraId="0A37501D" w14:textId="77777777" w:rsidR="00AC3473" w:rsidRPr="00DC01B8" w:rsidRDefault="00AC3473" w:rsidP="7E2D7AAE">
      <w:pPr>
        <w:shd w:val="clear" w:color="auto" w:fill="FFFFFF" w:themeFill="background1"/>
        <w:spacing w:before="240" w:after="240" w:line="240" w:lineRule="auto"/>
        <w:contextualSpacing/>
        <w:jc w:val="center"/>
        <w:rPr>
          <w:rFonts w:eastAsiaTheme="minorEastAsia" w:cstheme="minorHAnsi"/>
          <w:sz w:val="24"/>
          <w:szCs w:val="24"/>
        </w:rPr>
      </w:pPr>
    </w:p>
    <w:p w14:paraId="34190488" w14:textId="77777777" w:rsidR="00C77818" w:rsidRPr="00DC01B8" w:rsidRDefault="00CA476A" w:rsidP="7E2D7AAE">
      <w:pPr>
        <w:shd w:val="clear" w:color="auto" w:fill="FFFFFF" w:themeFill="background1"/>
        <w:spacing w:before="240" w:after="240" w:line="240" w:lineRule="auto"/>
        <w:contextualSpacing/>
        <w:jc w:val="center"/>
        <w:rPr>
          <w:rFonts w:eastAsiaTheme="minorEastAsia" w:cstheme="minorHAnsi"/>
          <w:b/>
          <w:bCs/>
          <w:sz w:val="24"/>
          <w:szCs w:val="24"/>
        </w:rPr>
      </w:pPr>
      <w:r w:rsidRPr="00DC01B8">
        <w:rPr>
          <w:rFonts w:eastAsiaTheme="minorEastAsia" w:cstheme="minorHAnsi"/>
          <w:b/>
          <w:bCs/>
          <w:sz w:val="24"/>
          <w:szCs w:val="24"/>
        </w:rPr>
        <w:t>Clean Fleet Electric Vehicle Incentive Program</w:t>
      </w:r>
    </w:p>
    <w:p w14:paraId="5DAB6C7B" w14:textId="77777777" w:rsidR="00C77818" w:rsidRPr="00DC01B8" w:rsidRDefault="00C77818" w:rsidP="7E2D7AAE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eastAsiaTheme="minorEastAsia" w:cstheme="minorHAnsi"/>
          <w:sz w:val="24"/>
          <w:szCs w:val="24"/>
        </w:rPr>
      </w:pPr>
    </w:p>
    <w:p w14:paraId="2B443324" w14:textId="1120EAEB" w:rsidR="009500D8" w:rsidRPr="00DC01B8" w:rsidRDefault="00EF1E69" w:rsidP="7E2D7AAE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eastAsiaTheme="minorEastAsia" w:cstheme="minorHAnsi"/>
          <w:sz w:val="24"/>
          <w:szCs w:val="24"/>
        </w:rPr>
      </w:pPr>
      <w:r w:rsidRPr="00DC01B8">
        <w:rPr>
          <w:rFonts w:eastAsiaTheme="minorEastAsia" w:cstheme="minorHAnsi"/>
          <w:sz w:val="24"/>
          <w:szCs w:val="24"/>
        </w:rPr>
        <w:t xml:space="preserve">The </w:t>
      </w:r>
      <w:r w:rsidR="00E2328A" w:rsidRPr="00DC01B8">
        <w:rPr>
          <w:rFonts w:eastAsiaTheme="minorEastAsia" w:cstheme="minorHAnsi"/>
          <w:sz w:val="24"/>
          <w:szCs w:val="24"/>
        </w:rPr>
        <w:t>New Jersey Board of Public Utilities (</w:t>
      </w:r>
      <w:r w:rsidR="00EE4552" w:rsidRPr="00DC01B8">
        <w:rPr>
          <w:rFonts w:eastAsiaTheme="minorEastAsia" w:cstheme="minorHAnsi"/>
          <w:sz w:val="24"/>
          <w:szCs w:val="24"/>
        </w:rPr>
        <w:t>“</w:t>
      </w:r>
      <w:r w:rsidR="003B58A2" w:rsidRPr="00DC01B8">
        <w:rPr>
          <w:rFonts w:eastAsiaTheme="minorEastAsia" w:cstheme="minorHAnsi"/>
          <w:sz w:val="24"/>
          <w:szCs w:val="24"/>
        </w:rPr>
        <w:t>NJ</w:t>
      </w:r>
      <w:r w:rsidRPr="00DC01B8">
        <w:rPr>
          <w:rFonts w:eastAsiaTheme="minorEastAsia" w:cstheme="minorHAnsi"/>
          <w:sz w:val="24"/>
          <w:szCs w:val="24"/>
        </w:rPr>
        <w:t>BPU</w:t>
      </w:r>
      <w:r w:rsidR="00EE4552" w:rsidRPr="00DC01B8">
        <w:rPr>
          <w:rFonts w:eastAsiaTheme="minorEastAsia" w:cstheme="minorHAnsi"/>
          <w:sz w:val="24"/>
          <w:szCs w:val="24"/>
        </w:rPr>
        <w:t>”</w:t>
      </w:r>
      <w:r w:rsidR="007C4DA7" w:rsidRPr="00DC01B8">
        <w:rPr>
          <w:rFonts w:eastAsiaTheme="minorEastAsia" w:cstheme="minorHAnsi"/>
          <w:sz w:val="24"/>
          <w:szCs w:val="24"/>
        </w:rPr>
        <w:t xml:space="preserve"> or “Board”</w:t>
      </w:r>
      <w:r w:rsidR="00E2328A" w:rsidRPr="00DC01B8">
        <w:rPr>
          <w:rFonts w:eastAsiaTheme="minorEastAsia" w:cstheme="minorHAnsi"/>
          <w:sz w:val="24"/>
          <w:szCs w:val="24"/>
        </w:rPr>
        <w:t>)</w:t>
      </w:r>
      <w:r w:rsidRPr="00DC01B8">
        <w:rPr>
          <w:rFonts w:eastAsiaTheme="minorEastAsia" w:cstheme="minorHAnsi"/>
          <w:sz w:val="24"/>
          <w:szCs w:val="24"/>
        </w:rPr>
        <w:t xml:space="preserve"> </w:t>
      </w:r>
      <w:r w:rsidR="00FB77E8" w:rsidRPr="00DC01B8">
        <w:rPr>
          <w:rFonts w:eastAsiaTheme="minorEastAsia" w:cstheme="minorHAnsi"/>
          <w:sz w:val="24"/>
          <w:szCs w:val="24"/>
        </w:rPr>
        <w:t xml:space="preserve">authorized the </w:t>
      </w:r>
      <w:r w:rsidR="00390DA3" w:rsidRPr="00DC01B8">
        <w:rPr>
          <w:rFonts w:eastAsiaTheme="minorEastAsia" w:cstheme="minorHAnsi"/>
          <w:sz w:val="24"/>
          <w:szCs w:val="24"/>
        </w:rPr>
        <w:t xml:space="preserve">fiscal year 2022 </w:t>
      </w:r>
      <w:r w:rsidR="00FB77E8" w:rsidRPr="00DC01B8">
        <w:rPr>
          <w:rFonts w:eastAsiaTheme="minorEastAsia" w:cstheme="minorHAnsi"/>
          <w:sz w:val="24"/>
          <w:szCs w:val="24"/>
        </w:rPr>
        <w:t xml:space="preserve">Clean Fleet Electric Vehicle </w:t>
      </w:r>
      <w:r w:rsidR="0B2C1DD8" w:rsidRPr="00DC01B8">
        <w:rPr>
          <w:rFonts w:eastAsiaTheme="minorEastAsia" w:cstheme="minorHAnsi"/>
          <w:sz w:val="24"/>
          <w:szCs w:val="24"/>
        </w:rPr>
        <w:t xml:space="preserve">Incentive </w:t>
      </w:r>
      <w:r w:rsidR="00FB77E8" w:rsidRPr="00DC01B8">
        <w:rPr>
          <w:rFonts w:eastAsiaTheme="minorEastAsia" w:cstheme="minorHAnsi"/>
          <w:sz w:val="24"/>
          <w:szCs w:val="24"/>
        </w:rPr>
        <w:t xml:space="preserve">Program </w:t>
      </w:r>
      <w:r w:rsidR="00390DA3" w:rsidRPr="00DC01B8">
        <w:rPr>
          <w:rFonts w:eastAsiaTheme="minorEastAsia" w:cstheme="minorHAnsi"/>
          <w:sz w:val="24"/>
          <w:szCs w:val="24"/>
        </w:rPr>
        <w:t>(“FY22 Program”)</w:t>
      </w:r>
      <w:r w:rsidR="004B231F" w:rsidRPr="00DC01B8">
        <w:rPr>
          <w:rStyle w:val="FootnoteReference"/>
          <w:rFonts w:eastAsiaTheme="minorEastAsia" w:cstheme="minorHAnsi"/>
          <w:sz w:val="24"/>
          <w:szCs w:val="24"/>
        </w:rPr>
        <w:footnoteReference w:id="1"/>
      </w:r>
      <w:r w:rsidR="00390DA3" w:rsidRPr="00DC01B8">
        <w:rPr>
          <w:rFonts w:eastAsiaTheme="minorEastAsia" w:cstheme="minorHAnsi"/>
          <w:sz w:val="24"/>
          <w:szCs w:val="24"/>
        </w:rPr>
        <w:t xml:space="preserve"> </w:t>
      </w:r>
      <w:r w:rsidR="00FB77E8" w:rsidRPr="00DC01B8">
        <w:rPr>
          <w:rFonts w:eastAsiaTheme="minorEastAsia" w:cstheme="minorHAnsi"/>
          <w:sz w:val="24"/>
          <w:szCs w:val="24"/>
        </w:rPr>
        <w:t>on</w:t>
      </w:r>
      <w:r w:rsidR="1EBD3707" w:rsidRPr="00DC01B8">
        <w:rPr>
          <w:rFonts w:eastAsiaTheme="minorEastAsia" w:cstheme="minorHAnsi"/>
          <w:sz w:val="24"/>
          <w:szCs w:val="24"/>
        </w:rPr>
        <w:t xml:space="preserve"> June </w:t>
      </w:r>
      <w:r w:rsidR="40741425" w:rsidRPr="00DC01B8">
        <w:rPr>
          <w:rFonts w:eastAsiaTheme="minorEastAsia" w:cstheme="minorHAnsi"/>
          <w:sz w:val="24"/>
          <w:szCs w:val="24"/>
        </w:rPr>
        <w:t>24, 2021</w:t>
      </w:r>
      <w:r w:rsidR="00FB77E8" w:rsidRPr="00DC01B8">
        <w:rPr>
          <w:rStyle w:val="FootnoteReference"/>
          <w:rFonts w:eastAsiaTheme="minorEastAsia" w:cstheme="minorHAnsi"/>
          <w:sz w:val="24"/>
          <w:szCs w:val="24"/>
        </w:rPr>
        <w:footnoteReference w:id="2"/>
      </w:r>
      <w:r w:rsidR="00FB77E8" w:rsidRPr="00DC01B8">
        <w:rPr>
          <w:rFonts w:eastAsiaTheme="minorEastAsia" w:cstheme="minorHAnsi"/>
          <w:sz w:val="24"/>
          <w:szCs w:val="24"/>
        </w:rPr>
        <w:t xml:space="preserve"> </w:t>
      </w:r>
      <w:r w:rsidR="0024343C" w:rsidRPr="00DC01B8">
        <w:rPr>
          <w:rFonts w:eastAsiaTheme="minorEastAsia" w:cstheme="minorHAnsi"/>
          <w:sz w:val="24"/>
          <w:szCs w:val="24"/>
        </w:rPr>
        <w:t xml:space="preserve">for local and </w:t>
      </w:r>
      <w:r w:rsidR="000B2727" w:rsidRPr="00DC01B8">
        <w:rPr>
          <w:rFonts w:eastAsiaTheme="minorEastAsia" w:cstheme="minorHAnsi"/>
          <w:sz w:val="24"/>
          <w:szCs w:val="24"/>
        </w:rPr>
        <w:t>S</w:t>
      </w:r>
      <w:r w:rsidR="0024343C" w:rsidRPr="00DC01B8">
        <w:rPr>
          <w:rFonts w:eastAsiaTheme="minorEastAsia" w:cstheme="minorHAnsi"/>
          <w:sz w:val="24"/>
          <w:szCs w:val="24"/>
        </w:rPr>
        <w:t>tate government fleets.  The NJBPU</w:t>
      </w:r>
      <w:r w:rsidR="2452BED3" w:rsidRPr="00DC01B8">
        <w:rPr>
          <w:rFonts w:eastAsiaTheme="minorEastAsia" w:cstheme="minorHAnsi"/>
          <w:sz w:val="24"/>
          <w:szCs w:val="24"/>
        </w:rPr>
        <w:t xml:space="preserve"> </w:t>
      </w:r>
      <w:r w:rsidRPr="00DC01B8">
        <w:rPr>
          <w:rFonts w:eastAsiaTheme="minorEastAsia" w:cstheme="minorHAnsi"/>
          <w:sz w:val="24"/>
          <w:szCs w:val="24"/>
        </w:rPr>
        <w:t xml:space="preserve">is offering </w:t>
      </w:r>
      <w:r w:rsidR="50797074" w:rsidRPr="00DC01B8">
        <w:rPr>
          <w:rFonts w:eastAsiaTheme="minorEastAsia" w:cstheme="minorHAnsi"/>
          <w:sz w:val="24"/>
          <w:szCs w:val="24"/>
        </w:rPr>
        <w:t>incentives</w:t>
      </w:r>
      <w:r w:rsidRPr="00DC01B8">
        <w:rPr>
          <w:rFonts w:eastAsiaTheme="minorEastAsia" w:cstheme="minorHAnsi"/>
          <w:sz w:val="24"/>
          <w:szCs w:val="24"/>
        </w:rPr>
        <w:t xml:space="preserve"> to </w:t>
      </w:r>
      <w:r w:rsidR="0024343C" w:rsidRPr="00DC01B8">
        <w:rPr>
          <w:rFonts w:eastAsiaTheme="minorEastAsia" w:cstheme="minorHAnsi"/>
          <w:sz w:val="24"/>
          <w:szCs w:val="24"/>
        </w:rPr>
        <w:t xml:space="preserve">these </w:t>
      </w:r>
      <w:r w:rsidR="00EE4552" w:rsidRPr="00DC01B8">
        <w:rPr>
          <w:rFonts w:eastAsiaTheme="minorEastAsia" w:cstheme="minorHAnsi"/>
          <w:sz w:val="24"/>
          <w:szCs w:val="24"/>
        </w:rPr>
        <w:t xml:space="preserve">local and </w:t>
      </w:r>
      <w:r w:rsidR="000B2727" w:rsidRPr="00DC01B8">
        <w:rPr>
          <w:rFonts w:eastAsiaTheme="minorEastAsia" w:cstheme="minorHAnsi"/>
          <w:sz w:val="24"/>
          <w:szCs w:val="24"/>
        </w:rPr>
        <w:t>S</w:t>
      </w:r>
      <w:r w:rsidR="00EE4552" w:rsidRPr="00DC01B8">
        <w:rPr>
          <w:rFonts w:eastAsiaTheme="minorEastAsia" w:cstheme="minorHAnsi"/>
          <w:sz w:val="24"/>
          <w:szCs w:val="24"/>
        </w:rPr>
        <w:t xml:space="preserve">tate government entities </w:t>
      </w:r>
      <w:r w:rsidR="004B231F" w:rsidRPr="00DC01B8">
        <w:rPr>
          <w:rFonts w:eastAsiaTheme="minorEastAsia" w:cstheme="minorHAnsi"/>
          <w:sz w:val="24"/>
          <w:szCs w:val="24"/>
        </w:rPr>
        <w:t xml:space="preserve">(Eligible Entities) </w:t>
      </w:r>
      <w:r w:rsidR="00EE4552" w:rsidRPr="00DC01B8">
        <w:rPr>
          <w:rFonts w:eastAsiaTheme="minorEastAsia" w:cstheme="minorHAnsi"/>
          <w:sz w:val="24"/>
          <w:szCs w:val="24"/>
        </w:rPr>
        <w:t xml:space="preserve">in New Jersey to </w:t>
      </w:r>
      <w:r w:rsidR="00C77818" w:rsidRPr="00DC01B8">
        <w:rPr>
          <w:rFonts w:eastAsiaTheme="minorEastAsia" w:cstheme="minorHAnsi"/>
          <w:sz w:val="24"/>
          <w:szCs w:val="24"/>
        </w:rPr>
        <w:t xml:space="preserve">support the purchase of eligible </w:t>
      </w:r>
      <w:r w:rsidR="5C97EEBA" w:rsidRPr="00DC01B8">
        <w:rPr>
          <w:rFonts w:eastAsiaTheme="minorEastAsia" w:cstheme="minorHAnsi"/>
          <w:sz w:val="24"/>
          <w:szCs w:val="24"/>
        </w:rPr>
        <w:t xml:space="preserve">battery </w:t>
      </w:r>
      <w:r w:rsidR="00C77818" w:rsidRPr="00DC01B8">
        <w:rPr>
          <w:rFonts w:eastAsiaTheme="minorEastAsia" w:cstheme="minorHAnsi"/>
          <w:sz w:val="24"/>
          <w:szCs w:val="24"/>
        </w:rPr>
        <w:t xml:space="preserve">electric vehicles </w:t>
      </w:r>
      <w:r w:rsidR="003B58A2" w:rsidRPr="00DC01B8">
        <w:rPr>
          <w:rFonts w:eastAsiaTheme="minorEastAsia" w:cstheme="minorHAnsi"/>
          <w:sz w:val="24"/>
          <w:szCs w:val="24"/>
        </w:rPr>
        <w:t>(</w:t>
      </w:r>
      <w:r w:rsidR="00EE4552" w:rsidRPr="00DC01B8">
        <w:rPr>
          <w:rFonts w:eastAsiaTheme="minorEastAsia" w:cstheme="minorHAnsi"/>
          <w:sz w:val="24"/>
          <w:szCs w:val="24"/>
        </w:rPr>
        <w:t>“</w:t>
      </w:r>
      <w:r w:rsidR="6344208C" w:rsidRPr="00DC01B8">
        <w:rPr>
          <w:rFonts w:eastAsiaTheme="minorEastAsia" w:cstheme="minorHAnsi"/>
          <w:sz w:val="24"/>
          <w:szCs w:val="24"/>
        </w:rPr>
        <w:t>B</w:t>
      </w:r>
      <w:r w:rsidR="003B58A2" w:rsidRPr="00DC01B8">
        <w:rPr>
          <w:rFonts w:eastAsiaTheme="minorEastAsia" w:cstheme="minorHAnsi"/>
          <w:sz w:val="24"/>
          <w:szCs w:val="24"/>
        </w:rPr>
        <w:t>EVs</w:t>
      </w:r>
      <w:r w:rsidR="00EE4552" w:rsidRPr="00DC01B8">
        <w:rPr>
          <w:rFonts w:eastAsiaTheme="minorEastAsia" w:cstheme="minorHAnsi"/>
          <w:sz w:val="24"/>
          <w:szCs w:val="24"/>
        </w:rPr>
        <w:t>”</w:t>
      </w:r>
      <w:r w:rsidR="003B58A2" w:rsidRPr="00DC01B8">
        <w:rPr>
          <w:rFonts w:eastAsiaTheme="minorEastAsia" w:cstheme="minorHAnsi"/>
          <w:sz w:val="24"/>
          <w:szCs w:val="24"/>
        </w:rPr>
        <w:t xml:space="preserve">) </w:t>
      </w:r>
      <w:r w:rsidR="00C77818" w:rsidRPr="00DC01B8">
        <w:rPr>
          <w:rFonts w:eastAsiaTheme="minorEastAsia" w:cstheme="minorHAnsi"/>
          <w:sz w:val="24"/>
          <w:szCs w:val="24"/>
        </w:rPr>
        <w:t>and</w:t>
      </w:r>
      <w:r w:rsidR="4DAADDBE" w:rsidRPr="00DC01B8">
        <w:rPr>
          <w:rFonts w:eastAsiaTheme="minorEastAsia" w:cstheme="minorHAnsi"/>
          <w:sz w:val="24"/>
          <w:szCs w:val="24"/>
        </w:rPr>
        <w:t xml:space="preserve"> </w:t>
      </w:r>
      <w:r w:rsidR="003B58A2" w:rsidRPr="00DC01B8">
        <w:rPr>
          <w:rFonts w:eastAsiaTheme="minorEastAsia" w:cstheme="minorHAnsi"/>
          <w:sz w:val="24"/>
          <w:szCs w:val="24"/>
        </w:rPr>
        <w:t>L</w:t>
      </w:r>
      <w:r w:rsidR="008276F7" w:rsidRPr="00DC01B8">
        <w:rPr>
          <w:rFonts w:eastAsiaTheme="minorEastAsia" w:cstheme="minorHAnsi"/>
          <w:sz w:val="24"/>
          <w:szCs w:val="24"/>
        </w:rPr>
        <w:t>evel</w:t>
      </w:r>
      <w:r w:rsidR="073FF9A8" w:rsidRPr="00DC01B8">
        <w:rPr>
          <w:rFonts w:eastAsiaTheme="minorEastAsia" w:cstheme="minorHAnsi"/>
          <w:sz w:val="24"/>
          <w:szCs w:val="24"/>
        </w:rPr>
        <w:t>-T</w:t>
      </w:r>
      <w:r w:rsidR="00C77818" w:rsidRPr="00DC01B8">
        <w:rPr>
          <w:rFonts w:eastAsiaTheme="minorEastAsia" w:cstheme="minorHAnsi"/>
          <w:sz w:val="24"/>
          <w:szCs w:val="24"/>
        </w:rPr>
        <w:t xml:space="preserve">wo </w:t>
      </w:r>
      <w:r w:rsidR="00DC20B7" w:rsidRPr="00DC01B8">
        <w:rPr>
          <w:rFonts w:eastAsiaTheme="minorEastAsia" w:cstheme="minorHAnsi"/>
          <w:sz w:val="24"/>
          <w:szCs w:val="24"/>
        </w:rPr>
        <w:t>electric vehicle (“</w:t>
      </w:r>
      <w:r w:rsidR="38CA644C" w:rsidRPr="00DC01B8">
        <w:rPr>
          <w:rFonts w:eastAsiaTheme="minorEastAsia" w:cstheme="minorHAnsi"/>
          <w:sz w:val="24"/>
          <w:szCs w:val="24"/>
        </w:rPr>
        <w:t>EV</w:t>
      </w:r>
      <w:r w:rsidR="00DC20B7" w:rsidRPr="00DC01B8">
        <w:rPr>
          <w:rFonts w:eastAsiaTheme="minorEastAsia" w:cstheme="minorHAnsi"/>
          <w:sz w:val="24"/>
          <w:szCs w:val="24"/>
        </w:rPr>
        <w:t>”)</w:t>
      </w:r>
      <w:r w:rsidR="00C77818" w:rsidRPr="00DC01B8">
        <w:rPr>
          <w:rFonts w:eastAsiaTheme="minorEastAsia" w:cstheme="minorHAnsi"/>
          <w:sz w:val="24"/>
          <w:szCs w:val="24"/>
        </w:rPr>
        <w:t xml:space="preserve"> charging </w:t>
      </w:r>
      <w:r w:rsidR="00EE4552" w:rsidRPr="00DC01B8">
        <w:rPr>
          <w:rFonts w:eastAsiaTheme="minorEastAsia" w:cstheme="minorHAnsi"/>
          <w:sz w:val="24"/>
          <w:szCs w:val="24"/>
        </w:rPr>
        <w:t>equipment</w:t>
      </w:r>
      <w:r w:rsidR="00C77818" w:rsidRPr="00DC01B8">
        <w:rPr>
          <w:rFonts w:eastAsiaTheme="minorEastAsia" w:cstheme="minorHAnsi"/>
          <w:sz w:val="24"/>
          <w:szCs w:val="24"/>
        </w:rPr>
        <w:t xml:space="preserve">. </w:t>
      </w:r>
      <w:r w:rsidR="00AC3473" w:rsidRPr="00DC01B8">
        <w:rPr>
          <w:rFonts w:eastAsiaTheme="minorEastAsia" w:cstheme="minorHAnsi"/>
          <w:sz w:val="24"/>
          <w:szCs w:val="24"/>
        </w:rPr>
        <w:t>Subject to the availability of funds, t</w:t>
      </w:r>
      <w:r w:rsidR="00355C78" w:rsidRPr="00DC01B8">
        <w:rPr>
          <w:rFonts w:eastAsiaTheme="minorEastAsia" w:cstheme="minorHAnsi"/>
          <w:sz w:val="24"/>
          <w:szCs w:val="24"/>
        </w:rPr>
        <w:t>he</w:t>
      </w:r>
      <w:r w:rsidR="00E737F8" w:rsidRPr="00DC01B8">
        <w:rPr>
          <w:rFonts w:eastAsiaTheme="minorEastAsia" w:cstheme="minorHAnsi"/>
          <w:sz w:val="24"/>
          <w:szCs w:val="24"/>
        </w:rPr>
        <w:t xml:space="preserve"> FY22</w:t>
      </w:r>
      <w:r w:rsidR="00355C78" w:rsidRPr="00DC01B8">
        <w:rPr>
          <w:rFonts w:eastAsiaTheme="minorEastAsia" w:cstheme="minorHAnsi"/>
          <w:sz w:val="24"/>
          <w:szCs w:val="24"/>
        </w:rPr>
        <w:t xml:space="preserve"> </w:t>
      </w:r>
      <w:r w:rsidR="00E737F8" w:rsidRPr="00DC01B8">
        <w:rPr>
          <w:rFonts w:eastAsiaTheme="minorEastAsia" w:cstheme="minorHAnsi"/>
          <w:sz w:val="24"/>
          <w:szCs w:val="24"/>
        </w:rPr>
        <w:t>P</w:t>
      </w:r>
      <w:r w:rsidR="00355C78" w:rsidRPr="00DC01B8">
        <w:rPr>
          <w:rFonts w:eastAsiaTheme="minorEastAsia" w:cstheme="minorHAnsi"/>
          <w:sz w:val="24"/>
          <w:szCs w:val="24"/>
        </w:rPr>
        <w:t>rogram w</w:t>
      </w:r>
      <w:r w:rsidR="00C41EA9" w:rsidRPr="00DC01B8">
        <w:rPr>
          <w:rFonts w:eastAsiaTheme="minorEastAsia" w:cstheme="minorHAnsi"/>
          <w:sz w:val="24"/>
          <w:szCs w:val="24"/>
        </w:rPr>
        <w:t>ill</w:t>
      </w:r>
      <w:r w:rsidR="00355C78" w:rsidRPr="00DC01B8">
        <w:rPr>
          <w:rFonts w:eastAsiaTheme="minorEastAsia" w:cstheme="minorHAnsi"/>
          <w:sz w:val="24"/>
          <w:szCs w:val="24"/>
        </w:rPr>
        <w:t xml:space="preserve"> award </w:t>
      </w:r>
      <w:r w:rsidR="1C716BB2" w:rsidRPr="00DC01B8">
        <w:rPr>
          <w:rFonts w:eastAsiaTheme="minorEastAsia" w:cstheme="minorHAnsi"/>
          <w:sz w:val="24"/>
          <w:szCs w:val="24"/>
        </w:rPr>
        <w:t>incentives</w:t>
      </w:r>
      <w:r w:rsidR="129D09AF" w:rsidRPr="00DC01B8">
        <w:rPr>
          <w:rFonts w:eastAsia="Calibri" w:cstheme="minorHAnsi"/>
          <w:sz w:val="24"/>
          <w:szCs w:val="24"/>
        </w:rPr>
        <w:t xml:space="preserve"> in the form of grants (to local</w:t>
      </w:r>
      <w:r w:rsidR="0024343C" w:rsidRPr="00DC01B8">
        <w:rPr>
          <w:rFonts w:eastAsia="Calibri" w:cstheme="minorHAnsi"/>
          <w:sz w:val="24"/>
          <w:szCs w:val="24"/>
        </w:rPr>
        <w:t xml:space="preserve">, municipal </w:t>
      </w:r>
      <w:r w:rsidR="000E044C" w:rsidRPr="00DC01B8">
        <w:rPr>
          <w:rFonts w:eastAsia="Calibri" w:cstheme="minorHAnsi"/>
          <w:sz w:val="24"/>
          <w:szCs w:val="24"/>
        </w:rPr>
        <w:t xml:space="preserve"> and county </w:t>
      </w:r>
      <w:r w:rsidR="0024343C" w:rsidRPr="00DC01B8">
        <w:rPr>
          <w:rFonts w:eastAsia="Calibri" w:cstheme="minorHAnsi"/>
          <w:sz w:val="24"/>
          <w:szCs w:val="24"/>
        </w:rPr>
        <w:t>government</w:t>
      </w:r>
      <w:r w:rsidR="129D09AF" w:rsidRPr="00DC01B8">
        <w:rPr>
          <w:rFonts w:eastAsia="Calibri" w:cstheme="minorHAnsi"/>
          <w:sz w:val="24"/>
          <w:szCs w:val="24"/>
        </w:rPr>
        <w:t xml:space="preserve"> entities) or MOUs (to </w:t>
      </w:r>
      <w:r w:rsidR="000E044C" w:rsidRPr="00DC01B8">
        <w:rPr>
          <w:rFonts w:eastAsia="Calibri" w:cstheme="minorHAnsi"/>
          <w:sz w:val="24"/>
          <w:szCs w:val="24"/>
        </w:rPr>
        <w:t>S</w:t>
      </w:r>
      <w:r w:rsidR="129D09AF" w:rsidRPr="00DC01B8">
        <w:rPr>
          <w:rFonts w:eastAsia="Calibri" w:cstheme="minorHAnsi"/>
          <w:sz w:val="24"/>
          <w:szCs w:val="24"/>
        </w:rPr>
        <w:t xml:space="preserve">tate </w:t>
      </w:r>
      <w:r w:rsidR="0024343C" w:rsidRPr="00DC01B8">
        <w:rPr>
          <w:rFonts w:eastAsia="Calibri" w:cstheme="minorHAnsi"/>
          <w:sz w:val="24"/>
          <w:szCs w:val="24"/>
        </w:rPr>
        <w:t xml:space="preserve">government </w:t>
      </w:r>
      <w:r w:rsidR="129D09AF" w:rsidRPr="00DC01B8">
        <w:rPr>
          <w:rFonts w:eastAsia="Calibri" w:cstheme="minorHAnsi"/>
          <w:sz w:val="24"/>
          <w:szCs w:val="24"/>
        </w:rPr>
        <w:t>entities)</w:t>
      </w:r>
      <w:r w:rsidR="009500D8" w:rsidRPr="00DC01B8">
        <w:rPr>
          <w:rFonts w:eastAsiaTheme="minorEastAsia" w:cstheme="minorHAnsi"/>
          <w:sz w:val="24"/>
          <w:szCs w:val="24"/>
        </w:rPr>
        <w:t xml:space="preserve">. Awards available under </w:t>
      </w:r>
      <w:r w:rsidR="00E737F8" w:rsidRPr="00DC01B8">
        <w:rPr>
          <w:rFonts w:eastAsiaTheme="minorEastAsia" w:cstheme="minorHAnsi"/>
          <w:sz w:val="24"/>
          <w:szCs w:val="24"/>
        </w:rPr>
        <w:t>the FY22 P</w:t>
      </w:r>
      <w:r w:rsidR="009500D8" w:rsidRPr="00DC01B8">
        <w:rPr>
          <w:rFonts w:eastAsiaTheme="minorEastAsia" w:cstheme="minorHAnsi"/>
          <w:sz w:val="24"/>
          <w:szCs w:val="24"/>
        </w:rPr>
        <w:t xml:space="preserve">rogram include: </w:t>
      </w:r>
    </w:p>
    <w:p w14:paraId="3C400887" w14:textId="211A3F33" w:rsidR="009500D8" w:rsidRPr="00DC01B8" w:rsidRDefault="009500D8" w:rsidP="009500D8">
      <w:pPr>
        <w:pStyle w:val="ListParagraph"/>
        <w:numPr>
          <w:ilvl w:val="0"/>
          <w:numId w:val="24"/>
        </w:numPr>
        <w:shd w:val="clear" w:color="auto" w:fill="FFFFFF" w:themeFill="background1"/>
        <w:spacing w:before="240" w:after="240" w:line="240" w:lineRule="auto"/>
        <w:jc w:val="both"/>
        <w:rPr>
          <w:rFonts w:eastAsiaTheme="minorEastAsia" w:cstheme="minorHAnsi"/>
          <w:sz w:val="24"/>
          <w:szCs w:val="24"/>
        </w:rPr>
      </w:pPr>
      <w:r w:rsidRPr="00DC01B8">
        <w:rPr>
          <w:rFonts w:eastAsiaTheme="minorEastAsia" w:cstheme="minorHAnsi"/>
          <w:sz w:val="24"/>
          <w:szCs w:val="24"/>
        </w:rPr>
        <w:t>$4,000 toward the purchase of an eligible BEV</w:t>
      </w:r>
    </w:p>
    <w:p w14:paraId="56EE6DEF" w14:textId="44E8E1BC" w:rsidR="009500D8" w:rsidRPr="00DC01B8" w:rsidRDefault="009500D8" w:rsidP="009500D8">
      <w:pPr>
        <w:pStyle w:val="ListParagraph"/>
        <w:numPr>
          <w:ilvl w:val="0"/>
          <w:numId w:val="24"/>
        </w:numPr>
        <w:shd w:val="clear" w:color="auto" w:fill="FFFFFF" w:themeFill="background1"/>
        <w:spacing w:before="240" w:after="240" w:line="240" w:lineRule="auto"/>
        <w:jc w:val="both"/>
        <w:rPr>
          <w:rFonts w:eastAsiaTheme="minorEastAsia" w:cstheme="minorHAnsi"/>
          <w:sz w:val="24"/>
          <w:szCs w:val="24"/>
        </w:rPr>
      </w:pPr>
      <w:r w:rsidRPr="00DC01B8">
        <w:rPr>
          <w:rFonts w:eastAsiaTheme="minorEastAsia" w:cstheme="minorHAnsi"/>
          <w:sz w:val="24"/>
          <w:szCs w:val="24"/>
        </w:rPr>
        <w:t>$2,000 toward the purchase of a public Level-Two EV charging station</w:t>
      </w:r>
    </w:p>
    <w:p w14:paraId="0E501B65" w14:textId="724B9B9D" w:rsidR="009500D8" w:rsidRPr="00DC01B8" w:rsidRDefault="00355C78" w:rsidP="2B06D922">
      <w:pPr>
        <w:pStyle w:val="ListParagraph"/>
        <w:numPr>
          <w:ilvl w:val="0"/>
          <w:numId w:val="24"/>
        </w:numPr>
        <w:shd w:val="clear" w:color="auto" w:fill="FFFFFF" w:themeFill="background1"/>
        <w:spacing w:before="240" w:after="240" w:line="240" w:lineRule="auto"/>
        <w:jc w:val="both"/>
        <w:rPr>
          <w:rFonts w:eastAsiaTheme="minorEastAsia" w:cstheme="minorHAnsi"/>
          <w:sz w:val="24"/>
          <w:szCs w:val="24"/>
        </w:rPr>
      </w:pPr>
      <w:r w:rsidRPr="00DC01B8">
        <w:rPr>
          <w:rFonts w:eastAsiaTheme="minorEastAsia" w:cstheme="minorHAnsi"/>
          <w:sz w:val="24"/>
          <w:szCs w:val="24"/>
        </w:rPr>
        <w:t xml:space="preserve">$1,500 toward the purchase of a </w:t>
      </w:r>
      <w:r w:rsidR="4AEBF70A" w:rsidRPr="00DC01B8">
        <w:rPr>
          <w:rFonts w:eastAsiaTheme="minorEastAsia" w:cstheme="minorHAnsi"/>
          <w:sz w:val="24"/>
          <w:szCs w:val="24"/>
        </w:rPr>
        <w:t xml:space="preserve">fleet </w:t>
      </w:r>
      <w:r w:rsidR="003B58A2" w:rsidRPr="00DC01B8">
        <w:rPr>
          <w:rFonts w:eastAsiaTheme="minorEastAsia" w:cstheme="minorHAnsi"/>
          <w:sz w:val="24"/>
          <w:szCs w:val="24"/>
        </w:rPr>
        <w:t>L</w:t>
      </w:r>
      <w:r w:rsidRPr="00DC01B8">
        <w:rPr>
          <w:rFonts w:eastAsiaTheme="minorEastAsia" w:cstheme="minorHAnsi"/>
          <w:sz w:val="24"/>
          <w:szCs w:val="24"/>
        </w:rPr>
        <w:t>evel</w:t>
      </w:r>
      <w:r w:rsidR="3C22E1EC" w:rsidRPr="00DC01B8">
        <w:rPr>
          <w:rFonts w:eastAsiaTheme="minorEastAsia" w:cstheme="minorHAnsi"/>
          <w:sz w:val="24"/>
          <w:szCs w:val="24"/>
        </w:rPr>
        <w:t>-T</w:t>
      </w:r>
      <w:r w:rsidRPr="00DC01B8">
        <w:rPr>
          <w:rFonts w:eastAsiaTheme="minorEastAsia" w:cstheme="minorHAnsi"/>
          <w:sz w:val="24"/>
          <w:szCs w:val="24"/>
        </w:rPr>
        <w:t xml:space="preserve">wo </w:t>
      </w:r>
      <w:r w:rsidR="6F0690E8" w:rsidRPr="00DC01B8">
        <w:rPr>
          <w:rFonts w:eastAsiaTheme="minorEastAsia" w:cstheme="minorHAnsi"/>
          <w:sz w:val="24"/>
          <w:szCs w:val="24"/>
        </w:rPr>
        <w:t xml:space="preserve">EV </w:t>
      </w:r>
      <w:r w:rsidRPr="00DC01B8">
        <w:rPr>
          <w:rFonts w:eastAsiaTheme="minorEastAsia" w:cstheme="minorHAnsi"/>
          <w:sz w:val="24"/>
          <w:szCs w:val="24"/>
        </w:rPr>
        <w:t>charging station</w:t>
      </w:r>
      <w:r w:rsidR="00E05604" w:rsidRPr="00DC01B8">
        <w:rPr>
          <w:rFonts w:eastAsiaTheme="minorEastAsia" w:cstheme="minorHAnsi"/>
          <w:sz w:val="24"/>
          <w:szCs w:val="24"/>
        </w:rPr>
        <w:t xml:space="preserve"> (not available to the public)</w:t>
      </w:r>
    </w:p>
    <w:p w14:paraId="19017D5F" w14:textId="57E521BA" w:rsidR="009500D8" w:rsidRPr="00DC01B8" w:rsidRDefault="009500D8" w:rsidP="2B06D922">
      <w:pPr>
        <w:pStyle w:val="ListParagraph"/>
        <w:numPr>
          <w:ilvl w:val="0"/>
          <w:numId w:val="24"/>
        </w:numPr>
        <w:shd w:val="clear" w:color="auto" w:fill="FFFFFF" w:themeFill="background1"/>
        <w:spacing w:before="240" w:after="240" w:line="240" w:lineRule="auto"/>
        <w:jc w:val="both"/>
        <w:rPr>
          <w:rFonts w:eastAsiaTheme="minorEastAsia" w:cstheme="minorHAnsi"/>
          <w:sz w:val="24"/>
          <w:szCs w:val="24"/>
        </w:rPr>
      </w:pPr>
      <w:r w:rsidRPr="00DC01B8">
        <w:rPr>
          <w:rFonts w:eastAsiaTheme="minorEastAsia" w:cstheme="minorHAnsi"/>
          <w:sz w:val="24"/>
          <w:szCs w:val="24"/>
        </w:rPr>
        <w:t xml:space="preserve">50% of the cost (up to $5,000) for the </w:t>
      </w:r>
      <w:r w:rsidR="0070067D" w:rsidRPr="00DC01B8">
        <w:rPr>
          <w:rFonts w:eastAsiaTheme="minorEastAsia" w:cstheme="minorHAnsi"/>
          <w:sz w:val="24"/>
          <w:szCs w:val="24"/>
        </w:rPr>
        <w:t>M</w:t>
      </w:r>
      <w:r w:rsidRPr="00DC01B8">
        <w:rPr>
          <w:rFonts w:eastAsiaTheme="minorEastAsia" w:cstheme="minorHAnsi"/>
          <w:sz w:val="24"/>
          <w:szCs w:val="24"/>
        </w:rPr>
        <w:t>ake</w:t>
      </w:r>
      <w:r w:rsidR="6625E8D9" w:rsidRPr="00DC01B8">
        <w:rPr>
          <w:rFonts w:eastAsiaTheme="minorEastAsia" w:cstheme="minorHAnsi"/>
          <w:sz w:val="24"/>
          <w:szCs w:val="24"/>
        </w:rPr>
        <w:t>-</w:t>
      </w:r>
      <w:r w:rsidR="0070067D" w:rsidRPr="00DC01B8">
        <w:rPr>
          <w:rFonts w:eastAsiaTheme="minorEastAsia" w:cstheme="minorHAnsi"/>
          <w:sz w:val="24"/>
          <w:szCs w:val="24"/>
        </w:rPr>
        <w:t>R</w:t>
      </w:r>
      <w:r w:rsidRPr="00DC01B8">
        <w:rPr>
          <w:rFonts w:eastAsiaTheme="minorEastAsia" w:cstheme="minorHAnsi"/>
          <w:sz w:val="24"/>
          <w:szCs w:val="24"/>
        </w:rPr>
        <w:t>eady</w:t>
      </w:r>
      <w:r w:rsidR="0099336E" w:rsidRPr="00DC01B8">
        <w:rPr>
          <w:rFonts w:eastAsiaTheme="minorEastAsia" w:cstheme="minorHAnsi"/>
          <w:sz w:val="24"/>
          <w:szCs w:val="24"/>
        </w:rPr>
        <w:t xml:space="preserve"> costs per eligible</w:t>
      </w:r>
      <w:r w:rsidRPr="00DC01B8">
        <w:rPr>
          <w:rFonts w:eastAsiaTheme="minorEastAsia" w:cstheme="minorHAnsi"/>
          <w:sz w:val="24"/>
          <w:szCs w:val="24"/>
        </w:rPr>
        <w:t xml:space="preserve"> Level-Two charg</w:t>
      </w:r>
      <w:r w:rsidR="0099336E" w:rsidRPr="00DC01B8">
        <w:rPr>
          <w:rFonts w:eastAsiaTheme="minorEastAsia" w:cstheme="minorHAnsi"/>
          <w:sz w:val="24"/>
          <w:szCs w:val="24"/>
        </w:rPr>
        <w:t xml:space="preserve">ing stations (public or </w:t>
      </w:r>
      <w:r w:rsidR="001056AC" w:rsidRPr="00DC01B8">
        <w:rPr>
          <w:rFonts w:eastAsiaTheme="minorEastAsia" w:cstheme="minorHAnsi"/>
          <w:sz w:val="24"/>
          <w:szCs w:val="24"/>
        </w:rPr>
        <w:t>fleet</w:t>
      </w:r>
      <w:r w:rsidR="0099336E" w:rsidRPr="00DC01B8">
        <w:rPr>
          <w:rFonts w:eastAsiaTheme="minorEastAsia" w:cstheme="minorHAnsi"/>
          <w:sz w:val="24"/>
          <w:szCs w:val="24"/>
        </w:rPr>
        <w:t>)</w:t>
      </w:r>
    </w:p>
    <w:p w14:paraId="3E218C44" w14:textId="0CD26B53" w:rsidR="009500D8" w:rsidRPr="00DC01B8" w:rsidRDefault="009500D8" w:rsidP="2B06D922">
      <w:pPr>
        <w:pStyle w:val="ListParagraph"/>
        <w:numPr>
          <w:ilvl w:val="0"/>
          <w:numId w:val="24"/>
        </w:numPr>
        <w:shd w:val="clear" w:color="auto" w:fill="FFFFFF" w:themeFill="background1"/>
        <w:spacing w:before="240" w:after="240" w:line="240" w:lineRule="auto"/>
        <w:jc w:val="both"/>
        <w:rPr>
          <w:rFonts w:eastAsiaTheme="minorEastAsia" w:cstheme="minorHAnsi"/>
          <w:sz w:val="24"/>
          <w:szCs w:val="24"/>
        </w:rPr>
      </w:pPr>
      <w:r w:rsidRPr="00DC01B8">
        <w:rPr>
          <w:rFonts w:eastAsiaTheme="minorEastAsia" w:cstheme="minorHAnsi"/>
          <w:sz w:val="24"/>
          <w:szCs w:val="24"/>
        </w:rPr>
        <w:t>50% of the cost (up to $75,000)</w:t>
      </w:r>
      <w:r w:rsidR="0099336E" w:rsidRPr="00DC01B8">
        <w:rPr>
          <w:rFonts w:eastAsiaTheme="minorEastAsia" w:cstheme="minorHAnsi"/>
          <w:sz w:val="24"/>
          <w:szCs w:val="24"/>
        </w:rPr>
        <w:t xml:space="preserve"> per charging station</w:t>
      </w:r>
      <w:r w:rsidRPr="00DC01B8">
        <w:rPr>
          <w:rFonts w:eastAsiaTheme="minorEastAsia" w:cstheme="minorHAnsi"/>
          <w:sz w:val="24"/>
          <w:szCs w:val="24"/>
        </w:rPr>
        <w:t xml:space="preserve"> for </w:t>
      </w:r>
      <w:r w:rsidR="00E05604" w:rsidRPr="00DC01B8">
        <w:rPr>
          <w:rFonts w:eastAsiaTheme="minorEastAsia" w:cstheme="minorHAnsi"/>
          <w:sz w:val="24"/>
          <w:szCs w:val="24"/>
        </w:rPr>
        <w:t xml:space="preserve">each </w:t>
      </w:r>
      <w:r w:rsidR="0099336E" w:rsidRPr="00DC01B8">
        <w:rPr>
          <w:rFonts w:eastAsiaTheme="minorEastAsia" w:cstheme="minorHAnsi"/>
          <w:sz w:val="24"/>
          <w:szCs w:val="24"/>
        </w:rPr>
        <w:t xml:space="preserve">eligible </w:t>
      </w:r>
      <w:r w:rsidRPr="00DC01B8">
        <w:rPr>
          <w:rFonts w:eastAsiaTheme="minorEastAsia" w:cstheme="minorHAnsi"/>
          <w:sz w:val="24"/>
          <w:szCs w:val="24"/>
        </w:rPr>
        <w:t>Direct Current Fast Charger (</w:t>
      </w:r>
      <w:r w:rsidR="0099336E" w:rsidRPr="00DC01B8">
        <w:rPr>
          <w:rFonts w:eastAsiaTheme="minorEastAsia" w:cstheme="minorHAnsi"/>
          <w:sz w:val="24"/>
          <w:szCs w:val="24"/>
        </w:rPr>
        <w:t>“</w:t>
      </w:r>
      <w:r w:rsidRPr="00DC01B8">
        <w:rPr>
          <w:rFonts w:eastAsiaTheme="minorEastAsia" w:cstheme="minorHAnsi"/>
          <w:sz w:val="24"/>
          <w:szCs w:val="24"/>
        </w:rPr>
        <w:t>DCFC</w:t>
      </w:r>
      <w:r w:rsidR="0099336E" w:rsidRPr="00DC01B8">
        <w:rPr>
          <w:rFonts w:eastAsiaTheme="minorEastAsia" w:cstheme="minorHAnsi"/>
          <w:sz w:val="24"/>
          <w:szCs w:val="24"/>
        </w:rPr>
        <w:t>”</w:t>
      </w:r>
      <w:r w:rsidRPr="00DC01B8">
        <w:rPr>
          <w:rFonts w:eastAsiaTheme="minorEastAsia" w:cstheme="minorHAnsi"/>
          <w:sz w:val="24"/>
          <w:szCs w:val="24"/>
        </w:rPr>
        <w:t>)</w:t>
      </w:r>
      <w:r w:rsidR="0099336E" w:rsidRPr="00DC01B8">
        <w:rPr>
          <w:rFonts w:eastAsiaTheme="minorEastAsia" w:cstheme="minorHAnsi"/>
          <w:sz w:val="24"/>
          <w:szCs w:val="24"/>
        </w:rPr>
        <w:t xml:space="preserve"> and its Make-Ready</w:t>
      </w:r>
    </w:p>
    <w:p w14:paraId="29C33ECC" w14:textId="2D36BE90" w:rsidR="0057449A" w:rsidRPr="00DC01B8" w:rsidRDefault="6EC5B316" w:rsidP="2B06D922">
      <w:pPr>
        <w:shd w:val="clear" w:color="auto" w:fill="FFFFFF" w:themeFill="background1"/>
        <w:spacing w:before="240" w:after="240" w:line="240" w:lineRule="auto"/>
        <w:jc w:val="both"/>
        <w:rPr>
          <w:rFonts w:eastAsiaTheme="minorEastAsia" w:cstheme="minorHAnsi"/>
          <w:sz w:val="24"/>
          <w:szCs w:val="24"/>
        </w:rPr>
      </w:pPr>
      <w:r w:rsidRPr="00DC01B8">
        <w:rPr>
          <w:rFonts w:eastAsiaTheme="minorEastAsia" w:cstheme="minorHAnsi"/>
          <w:sz w:val="24"/>
          <w:szCs w:val="24"/>
        </w:rPr>
        <w:t>Note that all charger</w:t>
      </w:r>
      <w:r w:rsidR="008D4FB6" w:rsidRPr="00DC01B8">
        <w:rPr>
          <w:rFonts w:eastAsiaTheme="minorEastAsia" w:cstheme="minorHAnsi"/>
          <w:sz w:val="24"/>
          <w:szCs w:val="24"/>
        </w:rPr>
        <w:t xml:space="preserve"> and Make-Ready</w:t>
      </w:r>
      <w:r w:rsidRPr="00DC01B8">
        <w:rPr>
          <w:rFonts w:eastAsiaTheme="minorEastAsia" w:cstheme="minorHAnsi"/>
          <w:sz w:val="24"/>
          <w:szCs w:val="24"/>
        </w:rPr>
        <w:t xml:space="preserve"> incentives </w:t>
      </w:r>
      <w:r w:rsidR="005E5185" w:rsidRPr="00DC01B8">
        <w:rPr>
          <w:rFonts w:eastAsiaTheme="minorEastAsia" w:cstheme="minorHAnsi"/>
          <w:sz w:val="24"/>
          <w:szCs w:val="24"/>
        </w:rPr>
        <w:t xml:space="preserve">are incentivized </w:t>
      </w:r>
      <w:r w:rsidRPr="00DC01B8">
        <w:rPr>
          <w:rFonts w:eastAsiaTheme="minorEastAsia" w:cstheme="minorHAnsi"/>
          <w:sz w:val="24"/>
          <w:szCs w:val="24"/>
        </w:rPr>
        <w:t xml:space="preserve">on a per unit basis. </w:t>
      </w:r>
      <w:r w:rsidR="009500D8" w:rsidRPr="00DC01B8">
        <w:rPr>
          <w:rFonts w:eastAsiaTheme="minorEastAsia" w:cstheme="minorHAnsi"/>
          <w:sz w:val="24"/>
          <w:szCs w:val="24"/>
        </w:rPr>
        <w:t>In addition,</w:t>
      </w:r>
      <w:r w:rsidR="00186248" w:rsidRPr="00DC01B8">
        <w:rPr>
          <w:rFonts w:eastAsiaTheme="minorEastAsia" w:cstheme="minorHAnsi"/>
          <w:sz w:val="24"/>
          <w:szCs w:val="24"/>
        </w:rPr>
        <w:t xml:space="preserve"> chargers and vehicles located in</w:t>
      </w:r>
      <w:r w:rsidR="3D5CC357" w:rsidRPr="00DC01B8">
        <w:rPr>
          <w:rFonts w:eastAsiaTheme="minorEastAsia" w:cstheme="minorHAnsi"/>
          <w:sz w:val="24"/>
          <w:szCs w:val="24"/>
        </w:rPr>
        <w:t>,</w:t>
      </w:r>
      <w:r w:rsidR="00186248" w:rsidRPr="00DC01B8">
        <w:rPr>
          <w:rFonts w:eastAsiaTheme="minorEastAsia" w:cstheme="minorHAnsi"/>
          <w:sz w:val="24"/>
          <w:szCs w:val="24"/>
        </w:rPr>
        <w:t xml:space="preserve"> or requested by</w:t>
      </w:r>
      <w:r w:rsidR="009500D8" w:rsidRPr="00DC01B8">
        <w:rPr>
          <w:rFonts w:eastAsiaTheme="minorEastAsia" w:cstheme="minorHAnsi"/>
          <w:sz w:val="24"/>
          <w:szCs w:val="24"/>
        </w:rPr>
        <w:t xml:space="preserve"> </w:t>
      </w:r>
      <w:r w:rsidR="0070067D" w:rsidRPr="00DC01B8">
        <w:rPr>
          <w:rFonts w:eastAsiaTheme="minorEastAsia" w:cstheme="minorHAnsi"/>
          <w:sz w:val="24"/>
          <w:szCs w:val="24"/>
        </w:rPr>
        <w:t>Overburdened Municipalities, as defined by</w:t>
      </w:r>
      <w:r w:rsidR="00D51B81" w:rsidRPr="00DC01B8">
        <w:rPr>
          <w:rFonts w:eastAsiaTheme="minorEastAsia" w:cstheme="minorHAnsi"/>
          <w:sz w:val="24"/>
          <w:szCs w:val="24"/>
        </w:rPr>
        <w:t xml:space="preserve"> the</w:t>
      </w:r>
      <w:r w:rsidR="0070067D" w:rsidRPr="00DC01B8">
        <w:rPr>
          <w:rFonts w:eastAsiaTheme="minorEastAsia" w:cstheme="minorHAnsi"/>
          <w:sz w:val="24"/>
          <w:szCs w:val="24"/>
        </w:rPr>
        <w:t xml:space="preserve"> </w:t>
      </w:r>
      <w:r w:rsidR="0070067D" w:rsidRPr="00DC01B8">
        <w:rPr>
          <w:rFonts w:eastAsia="Arial" w:cstheme="minorHAnsi"/>
          <w:color w:val="000000" w:themeColor="text1"/>
          <w:sz w:val="24"/>
          <w:szCs w:val="24"/>
        </w:rPr>
        <w:t xml:space="preserve">Board’s Community Energy Planning </w:t>
      </w:r>
      <w:r w:rsidR="00D51B81" w:rsidRPr="00DC01B8">
        <w:rPr>
          <w:rFonts w:eastAsia="Arial" w:cstheme="minorHAnsi"/>
          <w:color w:val="000000" w:themeColor="text1"/>
          <w:sz w:val="24"/>
          <w:szCs w:val="24"/>
        </w:rPr>
        <w:t>P</w:t>
      </w:r>
      <w:r w:rsidR="0070067D" w:rsidRPr="00DC01B8">
        <w:rPr>
          <w:rFonts w:eastAsia="Arial" w:cstheme="minorHAnsi"/>
          <w:color w:val="000000" w:themeColor="text1"/>
          <w:sz w:val="24"/>
          <w:szCs w:val="24"/>
        </w:rPr>
        <w:t>rogram (Docket No. QO21091113</w:t>
      </w:r>
      <w:r w:rsidR="00953F9D" w:rsidRPr="00DC01B8">
        <w:rPr>
          <w:rStyle w:val="FootnoteReference"/>
          <w:rFonts w:eastAsia="Arial" w:cstheme="minorHAnsi"/>
          <w:color w:val="000000" w:themeColor="text1"/>
          <w:sz w:val="24"/>
          <w:szCs w:val="24"/>
        </w:rPr>
        <w:footnoteReference w:id="3"/>
      </w:r>
      <w:r w:rsidR="073798C0" w:rsidRPr="00DC01B8">
        <w:rPr>
          <w:rFonts w:eastAsiaTheme="minorEastAsia" w:cstheme="minorHAnsi"/>
          <w:sz w:val="24"/>
          <w:szCs w:val="24"/>
        </w:rPr>
        <w:t>)</w:t>
      </w:r>
      <w:r w:rsidR="009500D8" w:rsidRPr="00DC01B8">
        <w:rPr>
          <w:rFonts w:eastAsiaTheme="minorEastAsia" w:cstheme="minorHAnsi"/>
          <w:sz w:val="24"/>
          <w:szCs w:val="24"/>
        </w:rPr>
        <w:t xml:space="preserve"> are eligible to receive a 50% bonus</w:t>
      </w:r>
      <w:r w:rsidR="00953F9D" w:rsidRPr="00DC01B8">
        <w:rPr>
          <w:rFonts w:eastAsiaTheme="minorEastAsia" w:cstheme="minorHAnsi"/>
          <w:sz w:val="24"/>
          <w:szCs w:val="24"/>
        </w:rPr>
        <w:t xml:space="preserve"> in the form of 50% more </w:t>
      </w:r>
      <w:r w:rsidR="00953F9D" w:rsidRPr="00DC01B8">
        <w:rPr>
          <w:rFonts w:eastAsiaTheme="minorEastAsia" w:cstheme="minorHAnsi"/>
          <w:sz w:val="24"/>
          <w:szCs w:val="24"/>
        </w:rPr>
        <w:lastRenderedPageBreak/>
        <w:t>funding than they are receiving currently under the existing caps for chargers and Make-Ready. FY22 Eligible Entities</w:t>
      </w:r>
      <w:r w:rsidR="00A03BD3" w:rsidRPr="00DC01B8">
        <w:rPr>
          <w:rFonts w:eastAsiaTheme="minorEastAsia" w:cstheme="minorHAnsi"/>
          <w:sz w:val="24"/>
          <w:szCs w:val="24"/>
        </w:rPr>
        <w:t xml:space="preserve"> consisting of or serving these Overburdened Municipalities</w:t>
      </w:r>
      <w:r w:rsidR="008D4FB6" w:rsidRPr="00DC01B8">
        <w:rPr>
          <w:rFonts w:eastAsiaTheme="minorEastAsia" w:cstheme="minorHAnsi"/>
          <w:sz w:val="24"/>
          <w:szCs w:val="24"/>
        </w:rPr>
        <w:t>,</w:t>
      </w:r>
      <w:r w:rsidR="009500D8" w:rsidRPr="00DC01B8">
        <w:rPr>
          <w:rFonts w:eastAsiaTheme="minorEastAsia" w:cstheme="minorHAnsi"/>
          <w:sz w:val="24"/>
          <w:szCs w:val="24"/>
        </w:rPr>
        <w:t xml:space="preserve"> </w:t>
      </w:r>
      <w:r w:rsidR="00A03BD3" w:rsidRPr="00DC01B8">
        <w:rPr>
          <w:rFonts w:eastAsiaTheme="minorEastAsia" w:cstheme="minorHAnsi"/>
          <w:sz w:val="24"/>
          <w:szCs w:val="24"/>
        </w:rPr>
        <w:t xml:space="preserve">could utilize this additional funding </w:t>
      </w:r>
      <w:r w:rsidR="009500D8" w:rsidRPr="00DC01B8">
        <w:rPr>
          <w:rFonts w:eastAsiaTheme="minorEastAsia" w:cstheme="minorHAnsi"/>
          <w:sz w:val="24"/>
          <w:szCs w:val="24"/>
        </w:rPr>
        <w:t xml:space="preserve">either </w:t>
      </w:r>
      <w:r w:rsidR="00A03BD3" w:rsidRPr="00DC01B8">
        <w:rPr>
          <w:rFonts w:eastAsiaTheme="minorEastAsia" w:cstheme="minorHAnsi"/>
          <w:sz w:val="24"/>
          <w:szCs w:val="24"/>
        </w:rPr>
        <w:t xml:space="preserve">by </w:t>
      </w:r>
      <w:r w:rsidR="009500D8" w:rsidRPr="00DC01B8">
        <w:rPr>
          <w:rFonts w:eastAsiaTheme="minorEastAsia" w:cstheme="minorHAnsi"/>
          <w:sz w:val="24"/>
          <w:szCs w:val="24"/>
        </w:rPr>
        <w:t xml:space="preserve">increasing the number of chargers and </w:t>
      </w:r>
      <w:r w:rsidR="5298C67B" w:rsidRPr="00DC01B8">
        <w:rPr>
          <w:rFonts w:eastAsiaTheme="minorEastAsia" w:cstheme="minorHAnsi"/>
          <w:sz w:val="24"/>
          <w:szCs w:val="24"/>
        </w:rPr>
        <w:t>vehicles</w:t>
      </w:r>
      <w:r w:rsidR="009500D8" w:rsidRPr="00DC01B8">
        <w:rPr>
          <w:rFonts w:eastAsiaTheme="minorEastAsia" w:cstheme="minorHAnsi"/>
          <w:sz w:val="24"/>
          <w:szCs w:val="24"/>
        </w:rPr>
        <w:t xml:space="preserve"> eligible for funding</w:t>
      </w:r>
      <w:r w:rsidR="00A03BD3" w:rsidRPr="00DC01B8">
        <w:rPr>
          <w:rFonts w:eastAsiaTheme="minorEastAsia" w:cstheme="minorHAnsi"/>
          <w:sz w:val="24"/>
          <w:szCs w:val="24"/>
        </w:rPr>
        <w:t xml:space="preserve"> based on the municipality’s population</w:t>
      </w:r>
      <w:r w:rsidR="00D51B81" w:rsidRPr="00DC01B8">
        <w:rPr>
          <w:rFonts w:eastAsiaTheme="minorEastAsia" w:cstheme="minorHAnsi"/>
          <w:sz w:val="24"/>
          <w:szCs w:val="24"/>
        </w:rPr>
        <w:t>,</w:t>
      </w:r>
      <w:r w:rsidR="009500D8" w:rsidRPr="00DC01B8">
        <w:rPr>
          <w:rFonts w:eastAsiaTheme="minorEastAsia" w:cstheme="minorHAnsi"/>
          <w:sz w:val="24"/>
          <w:szCs w:val="24"/>
        </w:rPr>
        <w:t xml:space="preserve"> or by</w:t>
      </w:r>
      <w:r w:rsidR="00C15A08" w:rsidRPr="00DC01B8">
        <w:rPr>
          <w:rFonts w:eastAsiaTheme="minorEastAsia" w:cstheme="minorHAnsi"/>
          <w:sz w:val="24"/>
          <w:szCs w:val="24"/>
        </w:rPr>
        <w:t xml:space="preserve"> </w:t>
      </w:r>
      <w:r w:rsidR="009500D8" w:rsidRPr="00DC01B8">
        <w:rPr>
          <w:rFonts w:eastAsiaTheme="minorEastAsia" w:cstheme="minorHAnsi"/>
          <w:sz w:val="24"/>
          <w:szCs w:val="24"/>
        </w:rPr>
        <w:t xml:space="preserve">receiving additional funding under the existing caps. </w:t>
      </w:r>
      <w:r w:rsidR="2138EEDE" w:rsidRPr="00DC01B8">
        <w:rPr>
          <w:rFonts w:eastAsiaTheme="minorEastAsia" w:cstheme="minorHAnsi"/>
          <w:sz w:val="24"/>
          <w:szCs w:val="24"/>
        </w:rPr>
        <w:t xml:space="preserve"> </w:t>
      </w:r>
    </w:p>
    <w:p w14:paraId="02DEF024" w14:textId="79F87AB6" w:rsidR="008D4FB6" w:rsidRPr="00DC01B8" w:rsidRDefault="008D4FB6" w:rsidP="7E2D7AAE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eastAsiaTheme="minorEastAsia" w:cstheme="minorHAnsi"/>
          <w:sz w:val="24"/>
          <w:szCs w:val="24"/>
        </w:rPr>
      </w:pPr>
    </w:p>
    <w:p w14:paraId="75F4E028" w14:textId="5EC650AE" w:rsidR="00EE4552" w:rsidRPr="00DC01B8" w:rsidRDefault="0D4A5525" w:rsidP="026873AF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eastAsiaTheme="minorEastAsia" w:cstheme="minorHAnsi"/>
          <w:b/>
          <w:bCs/>
          <w:sz w:val="24"/>
          <w:szCs w:val="24"/>
          <w:u w:val="single"/>
        </w:rPr>
      </w:pPr>
      <w:r w:rsidRPr="00DC01B8">
        <w:rPr>
          <w:rFonts w:eastAsiaTheme="minorEastAsia" w:cstheme="minorHAnsi"/>
          <w:b/>
          <w:bCs/>
          <w:sz w:val="24"/>
          <w:szCs w:val="24"/>
          <w:u w:val="single"/>
        </w:rPr>
        <w:t xml:space="preserve">Award Caps for </w:t>
      </w:r>
      <w:r w:rsidR="002D34D1" w:rsidRPr="00DC01B8">
        <w:rPr>
          <w:rFonts w:eastAsiaTheme="minorEastAsia" w:cstheme="minorHAnsi"/>
          <w:b/>
          <w:bCs/>
          <w:sz w:val="24"/>
          <w:szCs w:val="24"/>
          <w:u w:val="single"/>
        </w:rPr>
        <w:t xml:space="preserve">FY22 </w:t>
      </w:r>
      <w:r w:rsidRPr="00DC01B8">
        <w:rPr>
          <w:rFonts w:eastAsiaTheme="minorEastAsia" w:cstheme="minorHAnsi"/>
          <w:b/>
          <w:bCs/>
          <w:sz w:val="24"/>
          <w:szCs w:val="24"/>
          <w:u w:val="single"/>
        </w:rPr>
        <w:t>Eligible Entitie</w:t>
      </w:r>
      <w:r w:rsidR="000E044C" w:rsidRPr="00DC01B8">
        <w:rPr>
          <w:rFonts w:eastAsiaTheme="minorEastAsia" w:cstheme="minorHAnsi"/>
          <w:b/>
          <w:bCs/>
          <w:sz w:val="24"/>
          <w:szCs w:val="24"/>
          <w:u w:val="single"/>
        </w:rPr>
        <w:t>s</w:t>
      </w:r>
    </w:p>
    <w:p w14:paraId="0761093E" w14:textId="77777777" w:rsidR="007C4DA7" w:rsidRPr="00DC01B8" w:rsidRDefault="007C4DA7" w:rsidP="00D846B6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eastAsiaTheme="minorEastAsia" w:cstheme="minorHAnsi"/>
          <w:b/>
          <w:bCs/>
          <w:sz w:val="24"/>
          <w:szCs w:val="24"/>
        </w:rPr>
      </w:pPr>
    </w:p>
    <w:p w14:paraId="02D649C8" w14:textId="561336FB" w:rsidR="00EE4552" w:rsidRPr="00DC01B8" w:rsidRDefault="00EE4552" w:rsidP="00D846B6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eastAsiaTheme="minorEastAsia" w:cstheme="minorHAnsi"/>
          <w:b/>
          <w:bCs/>
          <w:sz w:val="24"/>
          <w:szCs w:val="24"/>
        </w:rPr>
      </w:pPr>
      <w:r w:rsidRPr="00DC01B8">
        <w:rPr>
          <w:rFonts w:eastAsiaTheme="minorEastAsia" w:cstheme="minorHAnsi"/>
          <w:b/>
          <w:bCs/>
          <w:sz w:val="24"/>
          <w:szCs w:val="24"/>
        </w:rPr>
        <w:t xml:space="preserve">Number of </w:t>
      </w:r>
      <w:r w:rsidR="00D51B81" w:rsidRPr="00DC01B8">
        <w:rPr>
          <w:rFonts w:eastAsiaTheme="minorEastAsia" w:cstheme="minorHAnsi"/>
          <w:b/>
          <w:bCs/>
          <w:sz w:val="24"/>
          <w:szCs w:val="24"/>
        </w:rPr>
        <w:t xml:space="preserve">BEVs </w:t>
      </w:r>
      <w:r w:rsidRPr="00DC01B8">
        <w:rPr>
          <w:rFonts w:eastAsiaTheme="minorEastAsia" w:cstheme="minorHAnsi"/>
          <w:b/>
          <w:bCs/>
          <w:sz w:val="24"/>
          <w:szCs w:val="24"/>
        </w:rPr>
        <w:t xml:space="preserve">Eligible for Incentive: </w:t>
      </w:r>
    </w:p>
    <w:p w14:paraId="61516688" w14:textId="5577486B" w:rsidR="00D846B6" w:rsidRPr="00DC01B8" w:rsidRDefault="00D846B6" w:rsidP="00D846B6">
      <w:pPr>
        <w:pStyle w:val="ListParagraph"/>
        <w:numPr>
          <w:ilvl w:val="0"/>
          <w:numId w:val="2"/>
        </w:numPr>
        <w:spacing w:before="240" w:beforeAutospacing="1" w:after="240" w:afterAutospacing="1" w:line="24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Local governments and local entities (ex: municipal utility authority, etc.) serving a population under 20,000 have a cap of two (2) vehicles; </w:t>
      </w:r>
    </w:p>
    <w:p w14:paraId="5C220949" w14:textId="55942EF6" w:rsidR="00D846B6" w:rsidRPr="00DC01B8" w:rsidRDefault="00D846B6" w:rsidP="0018624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DC01B8">
        <w:rPr>
          <w:rFonts w:eastAsiaTheme="minorEastAsia" w:cstheme="minorHAnsi"/>
          <w:color w:val="000000" w:themeColor="text1"/>
          <w:sz w:val="24"/>
          <w:szCs w:val="24"/>
        </w:rPr>
        <w:t>Local  schools serving a population under 20,000 have a cap of two (2) vehicles;</w:t>
      </w:r>
    </w:p>
    <w:p w14:paraId="6E637824" w14:textId="6468C42A" w:rsidR="008225AB" w:rsidRPr="00DC01B8" w:rsidRDefault="2138EEDE" w:rsidP="5F256503">
      <w:pPr>
        <w:pStyle w:val="ListParagraph"/>
        <w:numPr>
          <w:ilvl w:val="0"/>
          <w:numId w:val="2"/>
        </w:numPr>
        <w:spacing w:before="240" w:beforeAutospacing="1" w:after="240" w:afterAutospacing="1" w:line="24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DC01B8">
        <w:rPr>
          <w:rFonts w:eastAsiaTheme="minorEastAsia" w:cstheme="minorHAnsi"/>
          <w:color w:val="000000" w:themeColor="text1"/>
          <w:sz w:val="24"/>
          <w:szCs w:val="24"/>
        </w:rPr>
        <w:t>Local governments</w:t>
      </w:r>
      <w:r w:rsidR="00FB77E8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5D3DEF51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and local entities (ex: municipal utility authority, etc.) </w:t>
      </w:r>
      <w:r w:rsidR="00FB77E8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serving a population over 20,000 have a cap of five (5) vehicles; </w:t>
      </w:r>
    </w:p>
    <w:p w14:paraId="239CCC8C" w14:textId="719C86C9" w:rsidR="00EE4552" w:rsidRPr="00DC01B8" w:rsidRDefault="00FB77E8" w:rsidP="5F256503">
      <w:pPr>
        <w:pStyle w:val="ListParagraph"/>
        <w:numPr>
          <w:ilvl w:val="0"/>
          <w:numId w:val="2"/>
        </w:numPr>
        <w:spacing w:before="240" w:beforeAutospacing="1" w:after="240" w:afterAutospacing="1" w:line="24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DC01B8">
        <w:rPr>
          <w:rFonts w:eastAsiaTheme="minorEastAsia" w:cstheme="minorHAnsi"/>
          <w:color w:val="000000" w:themeColor="text1"/>
          <w:sz w:val="24"/>
          <w:szCs w:val="24"/>
        </w:rPr>
        <w:t>Local  schools serving a population over 20,000 have a cap of five (5) vehicles;</w:t>
      </w:r>
    </w:p>
    <w:p w14:paraId="2860CACF" w14:textId="36A7A392" w:rsidR="03E241BE" w:rsidRPr="00DC01B8" w:rsidRDefault="2138EEDE" w:rsidP="5F256503">
      <w:pPr>
        <w:pStyle w:val="ListParagraph"/>
        <w:numPr>
          <w:ilvl w:val="0"/>
          <w:numId w:val="2"/>
        </w:numPr>
        <w:spacing w:beforeAutospacing="1" w:afterAutospacing="1" w:line="24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DC01B8">
        <w:rPr>
          <w:rFonts w:eastAsiaTheme="minorEastAsia" w:cstheme="minorHAnsi"/>
          <w:color w:val="000000" w:themeColor="text1"/>
          <w:sz w:val="24"/>
          <w:szCs w:val="24"/>
        </w:rPr>
        <w:t>Local governments</w:t>
      </w:r>
      <w:r w:rsidR="7D7AEDBF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 and</w:t>
      </w:r>
      <w:r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 local entities</w:t>
      </w:r>
      <w:r w:rsidR="212B2BBE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 (ex: municipal utility authority</w:t>
      </w:r>
      <w:r w:rsidR="7DFB8C8F" w:rsidRPr="00DC01B8">
        <w:rPr>
          <w:rFonts w:eastAsiaTheme="minorEastAsia" w:cstheme="minorHAnsi"/>
          <w:color w:val="000000" w:themeColor="text1"/>
          <w:sz w:val="24"/>
          <w:szCs w:val="24"/>
        </w:rPr>
        <w:t>, etc.</w:t>
      </w:r>
      <w:r w:rsidR="212B2BBE" w:rsidRPr="00DC01B8">
        <w:rPr>
          <w:rFonts w:eastAsiaTheme="minorEastAsia" w:cstheme="minorHAnsi"/>
          <w:color w:val="000000" w:themeColor="text1"/>
          <w:sz w:val="24"/>
          <w:szCs w:val="24"/>
        </w:rPr>
        <w:t>)</w:t>
      </w:r>
      <w:r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 serving a population over 50,000 have a cap of seven </w:t>
      </w:r>
      <w:r w:rsidR="27C83AD2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(7) </w:t>
      </w:r>
      <w:r w:rsidRPr="00DC01B8">
        <w:rPr>
          <w:rFonts w:eastAsiaTheme="minorEastAsia" w:cstheme="minorHAnsi"/>
          <w:color w:val="000000" w:themeColor="text1"/>
          <w:sz w:val="24"/>
          <w:szCs w:val="24"/>
        </w:rPr>
        <w:t>vehicles;</w:t>
      </w:r>
    </w:p>
    <w:p w14:paraId="55FDE7B5" w14:textId="54BF255B" w:rsidR="0057449A" w:rsidRPr="00DC01B8" w:rsidRDefault="4C55FA45" w:rsidP="5F256503">
      <w:pPr>
        <w:pStyle w:val="ListParagraph"/>
        <w:numPr>
          <w:ilvl w:val="0"/>
          <w:numId w:val="2"/>
        </w:numPr>
        <w:spacing w:before="240" w:beforeAutospacing="1" w:after="240" w:afterAutospacing="1" w:line="24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DC01B8">
        <w:rPr>
          <w:rFonts w:eastAsiaTheme="minorEastAsia" w:cstheme="minorHAnsi"/>
          <w:color w:val="000000" w:themeColor="text1"/>
          <w:sz w:val="24"/>
          <w:szCs w:val="24"/>
        </w:rPr>
        <w:t>Local schools serving a population over 50,000 have a cap of seven (7) vehicles;</w:t>
      </w:r>
    </w:p>
    <w:p w14:paraId="2E28DD75" w14:textId="3CC0E504" w:rsidR="003A4BE8" w:rsidRPr="00DC01B8" w:rsidRDefault="2138EEDE" w:rsidP="5F256503">
      <w:pPr>
        <w:pStyle w:val="ListParagraph"/>
        <w:numPr>
          <w:ilvl w:val="0"/>
          <w:numId w:val="2"/>
        </w:numPr>
        <w:spacing w:before="240" w:beforeAutospacing="1" w:after="240" w:afterAutospacing="1" w:line="24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State government, </w:t>
      </w:r>
      <w:r w:rsidR="000B2727" w:rsidRPr="00DC01B8">
        <w:rPr>
          <w:rFonts w:eastAsiaTheme="minorEastAsia" w:cstheme="minorHAnsi"/>
          <w:color w:val="000000" w:themeColor="text1"/>
          <w:sz w:val="24"/>
          <w:szCs w:val="24"/>
        </w:rPr>
        <w:t>S</w:t>
      </w:r>
      <w:r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tate agencies/boards/commissions, </w:t>
      </w:r>
      <w:r w:rsidR="008D4FB6" w:rsidRPr="00DC01B8">
        <w:rPr>
          <w:rFonts w:eastAsiaTheme="minorEastAsia" w:cstheme="minorHAnsi"/>
          <w:color w:val="000000" w:themeColor="text1"/>
          <w:sz w:val="24"/>
          <w:szCs w:val="24"/>
        </w:rPr>
        <w:t>S</w:t>
      </w:r>
      <w:r w:rsidRPr="00DC01B8">
        <w:rPr>
          <w:rFonts w:eastAsiaTheme="minorEastAsia" w:cstheme="minorHAnsi"/>
          <w:color w:val="000000" w:themeColor="text1"/>
          <w:sz w:val="24"/>
          <w:szCs w:val="24"/>
        </w:rPr>
        <w:t>tate universities, and counties</w:t>
      </w:r>
      <w:r w:rsidR="003A4BE8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 have a cap of 10</w:t>
      </w:r>
      <w:r w:rsidR="00DB75EE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3A4BE8" w:rsidRPr="00DC01B8">
        <w:rPr>
          <w:rFonts w:eastAsiaTheme="minorEastAsia" w:cstheme="minorHAnsi"/>
          <w:color w:val="000000" w:themeColor="text1"/>
          <w:sz w:val="24"/>
          <w:szCs w:val="24"/>
        </w:rPr>
        <w:t>vehicles;</w:t>
      </w:r>
    </w:p>
    <w:p w14:paraId="72210D7E" w14:textId="63BFF7DE" w:rsidR="008225AB" w:rsidRPr="00DC01B8" w:rsidRDefault="003A4BE8" w:rsidP="5F256503">
      <w:pPr>
        <w:pStyle w:val="ListParagraph"/>
        <w:numPr>
          <w:ilvl w:val="0"/>
          <w:numId w:val="2"/>
        </w:numPr>
        <w:spacing w:before="240" w:beforeAutospacing="1" w:after="240" w:afterAutospacing="1" w:line="24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DC01B8">
        <w:rPr>
          <w:rFonts w:eastAsiaTheme="minorEastAsia" w:cstheme="minorHAnsi"/>
          <w:color w:val="000000" w:themeColor="text1"/>
          <w:sz w:val="24"/>
          <w:szCs w:val="24"/>
        </w:rPr>
        <w:t>Local governments</w:t>
      </w:r>
      <w:r w:rsidR="63A485B5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 and local entities (ex: municipal utility authority, etc.)</w:t>
      </w:r>
      <w:r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 serving a population over 100,000  have a cap of 10 vehicles;</w:t>
      </w:r>
      <w:r w:rsidR="4F3FF2F4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 and</w:t>
      </w:r>
    </w:p>
    <w:p w14:paraId="2148123A" w14:textId="29A74838" w:rsidR="3EC0C2B2" w:rsidRPr="00DC01B8" w:rsidRDefault="00FB77E8" w:rsidP="4A917197">
      <w:pPr>
        <w:pStyle w:val="ListParagraph"/>
        <w:numPr>
          <w:ilvl w:val="0"/>
          <w:numId w:val="2"/>
        </w:numPr>
        <w:spacing w:beforeAutospacing="1" w:afterAutospacing="1" w:line="24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DC01B8">
        <w:rPr>
          <w:rFonts w:eastAsiaTheme="minorEastAsia" w:cstheme="minorHAnsi"/>
          <w:color w:val="000000" w:themeColor="text1"/>
          <w:sz w:val="24"/>
          <w:szCs w:val="24"/>
        </w:rPr>
        <w:t>Local schools serving a population over 100,000  have a cap of 10 vehicles</w:t>
      </w:r>
      <w:r w:rsidR="720B1773" w:rsidRPr="00DC01B8">
        <w:rPr>
          <w:rFonts w:eastAsiaTheme="minorEastAsia" w:cstheme="minorHAnsi"/>
          <w:color w:val="000000" w:themeColor="text1"/>
          <w:sz w:val="24"/>
          <w:szCs w:val="24"/>
        </w:rPr>
        <w:t>.</w:t>
      </w:r>
    </w:p>
    <w:p w14:paraId="300B2C58" w14:textId="7C128E16" w:rsidR="026873AF" w:rsidRPr="00DC01B8" w:rsidRDefault="4E931143" w:rsidP="2C11D0B4">
      <w:pPr>
        <w:spacing w:beforeAutospacing="1" w:afterAutospacing="1" w:line="240" w:lineRule="auto"/>
        <w:jc w:val="both"/>
        <w:rPr>
          <w:rFonts w:eastAsiaTheme="minorEastAsia" w:cstheme="minorHAnsi"/>
          <w:b/>
          <w:bCs/>
          <w:color w:val="000000" w:themeColor="text1"/>
          <w:sz w:val="24"/>
          <w:szCs w:val="24"/>
        </w:rPr>
      </w:pPr>
      <w:r w:rsidRPr="00DC01B8">
        <w:rPr>
          <w:rFonts w:eastAsiaTheme="minorEastAsia" w:cstheme="minorHAnsi"/>
          <w:b/>
          <w:bCs/>
          <w:color w:val="000000" w:themeColor="text1"/>
          <w:sz w:val="24"/>
          <w:szCs w:val="24"/>
        </w:rPr>
        <w:t xml:space="preserve">Number of Dual-Port Level </w:t>
      </w:r>
      <w:r w:rsidR="583485CC" w:rsidRPr="00DC01B8">
        <w:rPr>
          <w:rFonts w:eastAsiaTheme="minorEastAsia" w:cstheme="minorHAnsi"/>
          <w:b/>
          <w:bCs/>
          <w:color w:val="000000" w:themeColor="text1"/>
          <w:sz w:val="24"/>
          <w:szCs w:val="24"/>
        </w:rPr>
        <w:t>Two</w:t>
      </w:r>
      <w:r w:rsidRPr="00DC01B8">
        <w:rPr>
          <w:rFonts w:eastAsiaTheme="minorEastAsia" w:cstheme="minorHAnsi"/>
          <w:b/>
          <w:bCs/>
          <w:color w:val="000000" w:themeColor="text1"/>
          <w:sz w:val="24"/>
          <w:szCs w:val="24"/>
        </w:rPr>
        <w:t xml:space="preserve"> </w:t>
      </w:r>
      <w:r w:rsidR="007C4DA7" w:rsidRPr="00DC01B8">
        <w:rPr>
          <w:rFonts w:eastAsiaTheme="minorEastAsia" w:cstheme="minorHAnsi"/>
          <w:b/>
          <w:bCs/>
          <w:color w:val="000000" w:themeColor="text1"/>
          <w:sz w:val="24"/>
          <w:szCs w:val="24"/>
        </w:rPr>
        <w:t xml:space="preserve">EV </w:t>
      </w:r>
      <w:r w:rsidRPr="00DC01B8">
        <w:rPr>
          <w:rFonts w:eastAsiaTheme="minorEastAsia" w:cstheme="minorHAnsi"/>
          <w:b/>
          <w:bCs/>
          <w:color w:val="000000" w:themeColor="text1"/>
          <w:sz w:val="24"/>
          <w:szCs w:val="24"/>
        </w:rPr>
        <w:t>Charging Stations Eligible for Incentive:</w:t>
      </w:r>
    </w:p>
    <w:p w14:paraId="622E8B65" w14:textId="6A1FFDAB" w:rsidR="00D846B6" w:rsidRPr="00DC01B8" w:rsidRDefault="00D846B6" w:rsidP="00D846B6">
      <w:pPr>
        <w:pStyle w:val="ListParagraph"/>
        <w:numPr>
          <w:ilvl w:val="0"/>
          <w:numId w:val="2"/>
        </w:numPr>
        <w:spacing w:before="240" w:beforeAutospacing="1" w:after="240" w:afterAutospacing="1" w:line="24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DC01B8">
        <w:rPr>
          <w:rFonts w:eastAsiaTheme="minorEastAsia" w:cstheme="minorHAnsi"/>
          <w:color w:val="000000" w:themeColor="text1"/>
          <w:sz w:val="24"/>
          <w:szCs w:val="24"/>
        </w:rPr>
        <w:t>Local governments and local entities (ex: municipal utility authority, etc.) serving a population under 20,000 have a cap of one (1) Level-Two EV charging station;</w:t>
      </w:r>
    </w:p>
    <w:p w14:paraId="2EA6898B" w14:textId="6CFE1C34" w:rsidR="00D846B6" w:rsidRPr="00DC01B8" w:rsidRDefault="00D846B6" w:rsidP="00D846B6">
      <w:pPr>
        <w:pStyle w:val="ListParagraph"/>
        <w:numPr>
          <w:ilvl w:val="0"/>
          <w:numId w:val="2"/>
        </w:numPr>
        <w:spacing w:before="240" w:beforeAutospacing="1" w:after="240" w:afterAutospacing="1" w:line="24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DC01B8">
        <w:rPr>
          <w:rFonts w:eastAsiaTheme="minorEastAsia" w:cstheme="minorHAnsi"/>
          <w:color w:val="000000" w:themeColor="text1"/>
          <w:sz w:val="24"/>
          <w:szCs w:val="24"/>
        </w:rPr>
        <w:t>Local schools serving a population under 20,000 have a cap of one (1) Level-Two EV charging station;</w:t>
      </w:r>
    </w:p>
    <w:p w14:paraId="04E7C94E" w14:textId="796A80BC" w:rsidR="00FB77E8" w:rsidRPr="00DC01B8" w:rsidRDefault="2138EEDE" w:rsidP="5F256503">
      <w:pPr>
        <w:pStyle w:val="ListParagraph"/>
        <w:numPr>
          <w:ilvl w:val="0"/>
          <w:numId w:val="2"/>
        </w:numPr>
        <w:spacing w:before="240" w:beforeAutospacing="1" w:after="240" w:afterAutospacing="1" w:line="24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DC01B8">
        <w:rPr>
          <w:rFonts w:eastAsiaTheme="minorEastAsia" w:cstheme="minorHAnsi"/>
          <w:color w:val="000000" w:themeColor="text1"/>
          <w:sz w:val="24"/>
          <w:szCs w:val="24"/>
        </w:rPr>
        <w:t>Local governments</w:t>
      </w:r>
      <w:r w:rsidR="00FB77E8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22496AE7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and local entities (ex: municipal utility authority, etc.) </w:t>
      </w:r>
      <w:r w:rsidR="00FB77E8" w:rsidRPr="00DC01B8">
        <w:rPr>
          <w:rFonts w:eastAsiaTheme="minorEastAsia" w:cstheme="minorHAnsi"/>
          <w:color w:val="000000" w:themeColor="text1"/>
          <w:sz w:val="24"/>
          <w:szCs w:val="24"/>
        </w:rPr>
        <w:t>serving a population over 20,000 have a cap of two (2) Level-Two EV charging stations;</w:t>
      </w:r>
    </w:p>
    <w:p w14:paraId="0E1D5AF6" w14:textId="554A851D" w:rsidR="008225AB" w:rsidRPr="00DC01B8" w:rsidRDefault="00FB77E8" w:rsidP="5F256503">
      <w:pPr>
        <w:pStyle w:val="ListParagraph"/>
        <w:numPr>
          <w:ilvl w:val="0"/>
          <w:numId w:val="2"/>
        </w:numPr>
        <w:spacing w:before="240" w:beforeAutospacing="1" w:after="240" w:afterAutospacing="1" w:line="24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DC01B8">
        <w:rPr>
          <w:rFonts w:eastAsiaTheme="minorEastAsia" w:cstheme="minorHAnsi"/>
          <w:color w:val="000000" w:themeColor="text1"/>
          <w:sz w:val="24"/>
          <w:szCs w:val="24"/>
        </w:rPr>
        <w:t>L</w:t>
      </w:r>
      <w:r w:rsidR="2138EEDE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ocal schools serving a population over 20,000 have a cap of two </w:t>
      </w:r>
      <w:r w:rsidR="484609ED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(2) </w:t>
      </w:r>
      <w:r w:rsidR="2138EEDE" w:rsidRPr="00DC01B8">
        <w:rPr>
          <w:rFonts w:eastAsiaTheme="minorEastAsia" w:cstheme="minorHAnsi"/>
          <w:color w:val="000000" w:themeColor="text1"/>
          <w:sz w:val="24"/>
          <w:szCs w:val="24"/>
        </w:rPr>
        <w:t>Level-Two EV charging stations</w:t>
      </w:r>
      <w:r w:rsidR="6FC4D0CC" w:rsidRPr="00DC01B8">
        <w:rPr>
          <w:rFonts w:eastAsiaTheme="minorEastAsia" w:cstheme="minorHAnsi"/>
          <w:color w:val="000000" w:themeColor="text1"/>
          <w:sz w:val="24"/>
          <w:szCs w:val="24"/>
        </w:rPr>
        <w:t>;</w:t>
      </w:r>
    </w:p>
    <w:p w14:paraId="7B3AC14C" w14:textId="2556773B" w:rsidR="03E241BE" w:rsidRPr="00DC01B8" w:rsidRDefault="2138EEDE" w:rsidP="5F256503">
      <w:pPr>
        <w:pStyle w:val="ListParagraph"/>
        <w:numPr>
          <w:ilvl w:val="0"/>
          <w:numId w:val="2"/>
        </w:numPr>
        <w:spacing w:beforeAutospacing="1" w:afterAutospacing="1" w:line="240" w:lineRule="auto"/>
        <w:jc w:val="both"/>
        <w:rPr>
          <w:rFonts w:eastAsiaTheme="minorEastAsia" w:cstheme="minorHAnsi"/>
          <w:b/>
          <w:bCs/>
          <w:color w:val="000000" w:themeColor="text1"/>
          <w:sz w:val="24"/>
          <w:szCs w:val="24"/>
        </w:rPr>
      </w:pPr>
      <w:r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State government, </w:t>
      </w:r>
      <w:r w:rsidR="000B2727" w:rsidRPr="00DC01B8">
        <w:rPr>
          <w:rFonts w:eastAsiaTheme="minorEastAsia" w:cstheme="minorHAnsi"/>
          <w:color w:val="000000" w:themeColor="text1"/>
          <w:sz w:val="24"/>
          <w:szCs w:val="24"/>
        </w:rPr>
        <w:t>S</w:t>
      </w:r>
      <w:r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tate agencies/boards/commissions, </w:t>
      </w:r>
      <w:r w:rsidR="000B2727" w:rsidRPr="00DC01B8">
        <w:rPr>
          <w:rFonts w:eastAsiaTheme="minorEastAsia" w:cstheme="minorHAnsi"/>
          <w:color w:val="000000" w:themeColor="text1"/>
          <w:sz w:val="24"/>
          <w:szCs w:val="24"/>
        </w:rPr>
        <w:t>S</w:t>
      </w:r>
      <w:r w:rsidRPr="00DC01B8">
        <w:rPr>
          <w:rFonts w:eastAsiaTheme="minorEastAsia" w:cstheme="minorHAnsi"/>
          <w:color w:val="000000" w:themeColor="text1"/>
          <w:sz w:val="24"/>
          <w:szCs w:val="24"/>
        </w:rPr>
        <w:t>tate universities, and counties</w:t>
      </w:r>
      <w:r w:rsidR="24F1676A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serving a population over 50,000 have a cap of four </w:t>
      </w:r>
      <w:r w:rsidR="735F33B0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(4) </w:t>
      </w:r>
      <w:r w:rsidRPr="00DC01B8">
        <w:rPr>
          <w:rFonts w:eastAsiaTheme="minorEastAsia" w:cstheme="minorHAnsi"/>
          <w:color w:val="000000" w:themeColor="text1"/>
          <w:sz w:val="24"/>
          <w:szCs w:val="24"/>
        </w:rPr>
        <w:t>Level-Two EV charging station</w:t>
      </w:r>
      <w:r w:rsidR="47D794A4" w:rsidRPr="00DC01B8">
        <w:rPr>
          <w:rFonts w:eastAsiaTheme="minorEastAsia" w:cstheme="minorHAnsi"/>
          <w:color w:val="000000" w:themeColor="text1"/>
          <w:sz w:val="24"/>
          <w:szCs w:val="24"/>
        </w:rPr>
        <w:t>s</w:t>
      </w:r>
      <w:r w:rsidR="3F6AFD75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; and </w:t>
      </w:r>
    </w:p>
    <w:p w14:paraId="79237548" w14:textId="310A461E" w:rsidR="03E241BE" w:rsidRPr="00DC01B8" w:rsidRDefault="3F6AFD75" w:rsidP="3EC0C2B2">
      <w:pPr>
        <w:pStyle w:val="ListParagraph"/>
        <w:numPr>
          <w:ilvl w:val="0"/>
          <w:numId w:val="2"/>
        </w:numPr>
        <w:spacing w:beforeAutospacing="1" w:afterAutospacing="1" w:line="240" w:lineRule="auto"/>
        <w:jc w:val="both"/>
        <w:rPr>
          <w:rFonts w:eastAsiaTheme="minorEastAsia" w:cstheme="minorHAnsi"/>
          <w:b/>
          <w:bCs/>
          <w:color w:val="000000" w:themeColor="text1"/>
          <w:sz w:val="24"/>
          <w:szCs w:val="24"/>
        </w:rPr>
      </w:pPr>
      <w:r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Local governments </w:t>
      </w:r>
      <w:r w:rsidR="30626FE3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and local entities (ex: municipal utility authority, etc.) </w:t>
      </w:r>
      <w:r w:rsidRPr="00DC01B8">
        <w:rPr>
          <w:rFonts w:eastAsiaTheme="minorEastAsia" w:cstheme="minorHAnsi"/>
          <w:color w:val="000000" w:themeColor="text1"/>
          <w:sz w:val="24"/>
          <w:szCs w:val="24"/>
        </w:rPr>
        <w:t>serving a population over 50,000 have a cap of four (4) Level-Two EV charging stations.</w:t>
      </w:r>
    </w:p>
    <w:p w14:paraId="24790E2C" w14:textId="77777777" w:rsidR="00F722AC" w:rsidRPr="00DC01B8" w:rsidRDefault="00F722AC" w:rsidP="00F722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 w:rsidRPr="00DC01B8">
        <w:rPr>
          <w:rFonts w:eastAsiaTheme="minorEastAsia" w:cstheme="minorHAnsi"/>
          <w:sz w:val="24"/>
          <w:szCs w:val="24"/>
        </w:rPr>
        <w:lastRenderedPageBreak/>
        <w:t xml:space="preserve">No more than half of an entities’ eligible charging stations may be DCFCs. </w:t>
      </w:r>
    </w:p>
    <w:p w14:paraId="6A560038" w14:textId="3FCD98B2" w:rsidR="7B0C978C" w:rsidRPr="00DC01B8" w:rsidRDefault="00F14D60" w:rsidP="3EC0C2B2">
      <w:pPr>
        <w:shd w:val="clear" w:color="auto" w:fill="FFFFFF" w:themeFill="background1"/>
        <w:spacing w:before="240" w:after="240" w:line="240" w:lineRule="auto"/>
        <w:jc w:val="both"/>
        <w:rPr>
          <w:rFonts w:eastAsiaTheme="minorEastAsia" w:cstheme="minorHAnsi"/>
          <w:b/>
          <w:bCs/>
          <w:sz w:val="24"/>
          <w:szCs w:val="24"/>
          <w:u w:val="single"/>
        </w:rPr>
      </w:pPr>
      <w:r w:rsidRPr="00DC01B8">
        <w:rPr>
          <w:rFonts w:eastAsiaTheme="minorEastAsia" w:cstheme="minorHAnsi"/>
          <w:b/>
          <w:bCs/>
          <w:sz w:val="24"/>
          <w:szCs w:val="24"/>
          <w:u w:val="single"/>
        </w:rPr>
        <w:t>Process</w:t>
      </w:r>
    </w:p>
    <w:p w14:paraId="1497ED7D" w14:textId="3DF13654" w:rsidR="00A85F71" w:rsidRPr="00DC01B8" w:rsidRDefault="00EF1E69" w:rsidP="5F256503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eastAsiaTheme="minorEastAsia" w:cstheme="minorHAnsi"/>
          <w:sz w:val="24"/>
          <w:szCs w:val="24"/>
        </w:rPr>
      </w:pPr>
      <w:r w:rsidRPr="00DC01B8">
        <w:rPr>
          <w:rFonts w:eastAsiaTheme="minorEastAsia" w:cstheme="minorHAnsi"/>
          <w:sz w:val="24"/>
          <w:szCs w:val="24"/>
        </w:rPr>
        <w:t xml:space="preserve">The primary goal </w:t>
      </w:r>
      <w:r w:rsidR="00A15CDB" w:rsidRPr="00DC01B8">
        <w:rPr>
          <w:rFonts w:eastAsiaTheme="minorEastAsia" w:cstheme="minorHAnsi"/>
          <w:sz w:val="24"/>
          <w:szCs w:val="24"/>
        </w:rPr>
        <w:t>of the grant</w:t>
      </w:r>
      <w:r w:rsidR="003001BA" w:rsidRPr="00DC01B8">
        <w:rPr>
          <w:rFonts w:eastAsiaTheme="minorEastAsia" w:cstheme="minorHAnsi"/>
          <w:sz w:val="24"/>
          <w:szCs w:val="24"/>
        </w:rPr>
        <w:t xml:space="preserve">s </w:t>
      </w:r>
      <w:r w:rsidR="003001BA" w:rsidRPr="00DC01B8">
        <w:rPr>
          <w:rFonts w:eastAsia="Calibri" w:cstheme="minorHAnsi"/>
          <w:sz w:val="24"/>
          <w:szCs w:val="24"/>
        </w:rPr>
        <w:t>to local, municipal</w:t>
      </w:r>
      <w:r w:rsidR="005E5185" w:rsidRPr="00DC01B8">
        <w:rPr>
          <w:rFonts w:eastAsia="Calibri" w:cstheme="minorHAnsi"/>
          <w:sz w:val="24"/>
          <w:szCs w:val="24"/>
        </w:rPr>
        <w:t>,</w:t>
      </w:r>
      <w:r w:rsidR="000B2727" w:rsidRPr="00DC01B8">
        <w:rPr>
          <w:rFonts w:eastAsia="Calibri" w:cstheme="minorHAnsi"/>
          <w:sz w:val="24"/>
          <w:szCs w:val="24"/>
        </w:rPr>
        <w:t xml:space="preserve"> and county</w:t>
      </w:r>
      <w:r w:rsidR="003001BA" w:rsidRPr="00DC01B8">
        <w:rPr>
          <w:rFonts w:eastAsia="Calibri" w:cstheme="minorHAnsi"/>
          <w:sz w:val="24"/>
          <w:szCs w:val="24"/>
        </w:rPr>
        <w:t xml:space="preserve"> government entities</w:t>
      </w:r>
      <w:r w:rsidR="00A15CDB" w:rsidRPr="00DC01B8">
        <w:rPr>
          <w:rFonts w:eastAsiaTheme="minorEastAsia" w:cstheme="minorHAnsi"/>
          <w:sz w:val="24"/>
          <w:szCs w:val="24"/>
        </w:rPr>
        <w:t xml:space="preserve"> </w:t>
      </w:r>
      <w:r w:rsidRPr="00DC01B8">
        <w:rPr>
          <w:rFonts w:eastAsiaTheme="minorEastAsia" w:cstheme="minorHAnsi"/>
          <w:sz w:val="24"/>
          <w:szCs w:val="24"/>
        </w:rPr>
        <w:t xml:space="preserve">is to improve New Jersey’s air quality and </w:t>
      </w:r>
      <w:r w:rsidR="003001BA" w:rsidRPr="00DC01B8">
        <w:rPr>
          <w:rFonts w:eastAsiaTheme="minorEastAsia" w:cstheme="minorHAnsi"/>
          <w:sz w:val="24"/>
          <w:szCs w:val="24"/>
        </w:rPr>
        <w:t xml:space="preserve">to </w:t>
      </w:r>
      <w:r w:rsidR="008276F7" w:rsidRPr="00DC01B8">
        <w:rPr>
          <w:rFonts w:eastAsiaTheme="minorEastAsia" w:cstheme="minorHAnsi"/>
          <w:sz w:val="24"/>
          <w:szCs w:val="24"/>
        </w:rPr>
        <w:t xml:space="preserve">assist local </w:t>
      </w:r>
      <w:r w:rsidR="3E7CABDD" w:rsidRPr="00DC01B8">
        <w:rPr>
          <w:rFonts w:eastAsiaTheme="minorEastAsia" w:cstheme="minorHAnsi"/>
          <w:sz w:val="24"/>
          <w:szCs w:val="24"/>
        </w:rPr>
        <w:t xml:space="preserve">and </w:t>
      </w:r>
      <w:r w:rsidR="000B2727" w:rsidRPr="00DC01B8">
        <w:rPr>
          <w:rFonts w:eastAsiaTheme="minorEastAsia" w:cstheme="minorHAnsi"/>
          <w:sz w:val="24"/>
          <w:szCs w:val="24"/>
        </w:rPr>
        <w:t>S</w:t>
      </w:r>
      <w:r w:rsidR="3E7CABDD" w:rsidRPr="00DC01B8">
        <w:rPr>
          <w:rFonts w:eastAsiaTheme="minorEastAsia" w:cstheme="minorHAnsi"/>
          <w:sz w:val="24"/>
          <w:szCs w:val="24"/>
        </w:rPr>
        <w:t xml:space="preserve">tate </w:t>
      </w:r>
      <w:r w:rsidR="00C71208" w:rsidRPr="00DC01B8">
        <w:rPr>
          <w:rFonts w:eastAsiaTheme="minorEastAsia" w:cstheme="minorHAnsi"/>
          <w:sz w:val="24"/>
          <w:szCs w:val="24"/>
        </w:rPr>
        <w:t xml:space="preserve">government </w:t>
      </w:r>
      <w:r w:rsidR="001056AC" w:rsidRPr="00DC01B8">
        <w:rPr>
          <w:rFonts w:eastAsiaTheme="minorEastAsia" w:cstheme="minorHAnsi"/>
          <w:sz w:val="24"/>
          <w:szCs w:val="24"/>
        </w:rPr>
        <w:t>entities</w:t>
      </w:r>
      <w:r w:rsidR="007C4DA7" w:rsidRPr="00DC01B8">
        <w:rPr>
          <w:rFonts w:eastAsiaTheme="minorEastAsia" w:cstheme="minorHAnsi"/>
          <w:sz w:val="24"/>
          <w:szCs w:val="24"/>
        </w:rPr>
        <w:t xml:space="preserve"> in</w:t>
      </w:r>
      <w:r w:rsidR="00C71208" w:rsidRPr="00DC01B8">
        <w:rPr>
          <w:rFonts w:eastAsiaTheme="minorEastAsia" w:cstheme="minorHAnsi"/>
          <w:sz w:val="24"/>
          <w:szCs w:val="24"/>
        </w:rPr>
        <w:t xml:space="preserve"> transition</w:t>
      </w:r>
      <w:r w:rsidR="00076092" w:rsidRPr="00DC01B8">
        <w:rPr>
          <w:rFonts w:eastAsiaTheme="minorEastAsia" w:cstheme="minorHAnsi"/>
          <w:sz w:val="24"/>
          <w:szCs w:val="24"/>
        </w:rPr>
        <w:t>ing</w:t>
      </w:r>
      <w:r w:rsidR="00C71208" w:rsidRPr="00DC01B8">
        <w:rPr>
          <w:rFonts w:eastAsiaTheme="minorEastAsia" w:cstheme="minorHAnsi"/>
          <w:sz w:val="24"/>
          <w:szCs w:val="24"/>
        </w:rPr>
        <w:t xml:space="preserve"> </w:t>
      </w:r>
      <w:r w:rsidR="00076092" w:rsidRPr="00DC01B8">
        <w:rPr>
          <w:rFonts w:eastAsiaTheme="minorEastAsia" w:cstheme="minorHAnsi"/>
          <w:sz w:val="24"/>
          <w:szCs w:val="24"/>
        </w:rPr>
        <w:t xml:space="preserve">their </w:t>
      </w:r>
      <w:r w:rsidR="003001BA" w:rsidRPr="00DC01B8">
        <w:rPr>
          <w:rFonts w:eastAsiaTheme="minorEastAsia" w:cstheme="minorHAnsi"/>
          <w:sz w:val="24"/>
          <w:szCs w:val="24"/>
        </w:rPr>
        <w:t xml:space="preserve">fleets </w:t>
      </w:r>
      <w:r w:rsidR="00C71208" w:rsidRPr="00DC01B8">
        <w:rPr>
          <w:rFonts w:eastAsiaTheme="minorEastAsia" w:cstheme="minorHAnsi"/>
          <w:sz w:val="24"/>
          <w:szCs w:val="24"/>
        </w:rPr>
        <w:t>to</w:t>
      </w:r>
      <w:r w:rsidR="008276F7" w:rsidRPr="00DC01B8">
        <w:rPr>
          <w:rFonts w:eastAsiaTheme="minorEastAsia" w:cstheme="minorHAnsi"/>
          <w:sz w:val="24"/>
          <w:szCs w:val="24"/>
        </w:rPr>
        <w:t xml:space="preserve"> </w:t>
      </w:r>
      <w:r w:rsidR="003001BA" w:rsidRPr="00DC01B8">
        <w:rPr>
          <w:rFonts w:eastAsiaTheme="minorEastAsia" w:cstheme="minorHAnsi"/>
          <w:sz w:val="24"/>
          <w:szCs w:val="24"/>
        </w:rPr>
        <w:t xml:space="preserve">ones that are </w:t>
      </w:r>
      <w:r w:rsidR="008276F7" w:rsidRPr="00DC01B8">
        <w:rPr>
          <w:rFonts w:eastAsiaTheme="minorEastAsia" w:cstheme="minorHAnsi"/>
          <w:sz w:val="24"/>
          <w:szCs w:val="24"/>
        </w:rPr>
        <w:t>electrically</w:t>
      </w:r>
      <w:r w:rsidR="007C4DA7" w:rsidRPr="00DC01B8">
        <w:rPr>
          <w:rFonts w:eastAsiaTheme="minorEastAsia" w:cstheme="minorHAnsi"/>
          <w:sz w:val="24"/>
          <w:szCs w:val="24"/>
        </w:rPr>
        <w:t>-</w:t>
      </w:r>
      <w:r w:rsidR="001056AC" w:rsidRPr="00DC01B8">
        <w:rPr>
          <w:rFonts w:eastAsiaTheme="minorEastAsia" w:cstheme="minorHAnsi"/>
          <w:sz w:val="24"/>
          <w:szCs w:val="24"/>
        </w:rPr>
        <w:t>powered</w:t>
      </w:r>
      <w:r w:rsidR="00C71208" w:rsidRPr="00DC01B8">
        <w:rPr>
          <w:rFonts w:eastAsiaTheme="minorEastAsia" w:cstheme="minorHAnsi"/>
          <w:sz w:val="24"/>
          <w:szCs w:val="24"/>
        </w:rPr>
        <w:t xml:space="preserve">. </w:t>
      </w:r>
      <w:r w:rsidR="003B58A2" w:rsidRPr="00DC01B8">
        <w:rPr>
          <w:rFonts w:eastAsiaTheme="minorEastAsia" w:cstheme="minorHAnsi"/>
          <w:sz w:val="24"/>
          <w:szCs w:val="24"/>
        </w:rPr>
        <w:t>NJ</w:t>
      </w:r>
      <w:r w:rsidRPr="00DC01B8">
        <w:rPr>
          <w:rFonts w:eastAsiaTheme="minorEastAsia" w:cstheme="minorHAnsi"/>
          <w:sz w:val="24"/>
          <w:szCs w:val="24"/>
        </w:rPr>
        <w:t xml:space="preserve">BPU </w:t>
      </w:r>
      <w:r w:rsidR="007C4DA7" w:rsidRPr="00DC01B8">
        <w:rPr>
          <w:rFonts w:eastAsiaTheme="minorEastAsia" w:cstheme="minorHAnsi"/>
          <w:sz w:val="24"/>
          <w:szCs w:val="24"/>
        </w:rPr>
        <w:t>s</w:t>
      </w:r>
      <w:r w:rsidR="003B58A2" w:rsidRPr="00DC01B8">
        <w:rPr>
          <w:rFonts w:eastAsiaTheme="minorEastAsia" w:cstheme="minorHAnsi"/>
          <w:sz w:val="24"/>
          <w:szCs w:val="24"/>
        </w:rPr>
        <w:t xml:space="preserve">taff </w:t>
      </w:r>
      <w:r w:rsidR="007C4DA7" w:rsidRPr="00DC01B8">
        <w:rPr>
          <w:rFonts w:eastAsiaTheme="minorEastAsia" w:cstheme="minorHAnsi"/>
          <w:sz w:val="24"/>
          <w:szCs w:val="24"/>
        </w:rPr>
        <w:t xml:space="preserve">(“Staff”) </w:t>
      </w:r>
      <w:r w:rsidRPr="00DC01B8">
        <w:rPr>
          <w:rFonts w:eastAsiaTheme="minorEastAsia" w:cstheme="minorHAnsi"/>
          <w:sz w:val="24"/>
          <w:szCs w:val="24"/>
        </w:rPr>
        <w:t xml:space="preserve">will accept </w:t>
      </w:r>
      <w:r w:rsidR="00076092" w:rsidRPr="00DC01B8">
        <w:rPr>
          <w:rFonts w:eastAsiaTheme="minorEastAsia" w:cstheme="minorHAnsi"/>
          <w:sz w:val="24"/>
          <w:szCs w:val="24"/>
        </w:rPr>
        <w:t xml:space="preserve">grant </w:t>
      </w:r>
      <w:r w:rsidRPr="00DC01B8">
        <w:rPr>
          <w:rFonts w:eastAsiaTheme="minorEastAsia" w:cstheme="minorHAnsi"/>
          <w:sz w:val="24"/>
          <w:szCs w:val="24"/>
        </w:rPr>
        <w:t xml:space="preserve">applications </w:t>
      </w:r>
      <w:r w:rsidR="00076092" w:rsidRPr="00DC01B8">
        <w:rPr>
          <w:rFonts w:eastAsiaTheme="minorEastAsia" w:cstheme="minorHAnsi"/>
          <w:sz w:val="24"/>
          <w:szCs w:val="24"/>
        </w:rPr>
        <w:t xml:space="preserve">under the FY22 Program </w:t>
      </w:r>
      <w:r w:rsidR="00C51F43" w:rsidRPr="00DC01B8">
        <w:rPr>
          <w:rFonts w:eastAsiaTheme="minorEastAsia" w:cstheme="minorHAnsi"/>
          <w:sz w:val="24"/>
          <w:szCs w:val="24"/>
        </w:rPr>
        <w:t xml:space="preserve">(“Grant Application”) </w:t>
      </w:r>
      <w:r w:rsidRPr="00DC01B8">
        <w:rPr>
          <w:rFonts w:eastAsiaTheme="minorEastAsia" w:cstheme="minorHAnsi"/>
          <w:sz w:val="24"/>
          <w:szCs w:val="24"/>
        </w:rPr>
        <w:t>until</w:t>
      </w:r>
      <w:r w:rsidR="00015E95" w:rsidRPr="00DC01B8">
        <w:rPr>
          <w:rFonts w:eastAsiaTheme="minorEastAsia" w:cstheme="minorHAnsi"/>
          <w:sz w:val="24"/>
          <w:szCs w:val="24"/>
        </w:rPr>
        <w:t xml:space="preserve"> </w:t>
      </w:r>
      <w:r w:rsidR="65B8A026" w:rsidRPr="00DC01B8">
        <w:rPr>
          <w:rFonts w:eastAsiaTheme="minorEastAsia" w:cstheme="minorHAnsi"/>
          <w:b/>
          <w:bCs/>
          <w:sz w:val="24"/>
          <w:szCs w:val="24"/>
        </w:rPr>
        <w:t>May</w:t>
      </w:r>
      <w:r w:rsidR="718FB76B" w:rsidRPr="00DC01B8">
        <w:rPr>
          <w:rFonts w:eastAsiaTheme="minorEastAsia" w:cstheme="minorHAnsi"/>
          <w:b/>
          <w:bCs/>
          <w:sz w:val="24"/>
          <w:szCs w:val="24"/>
        </w:rPr>
        <w:t xml:space="preserve"> </w:t>
      </w:r>
      <w:r w:rsidR="1853D1A4" w:rsidRPr="00DC01B8">
        <w:rPr>
          <w:rFonts w:eastAsiaTheme="minorEastAsia" w:cstheme="minorHAnsi"/>
          <w:b/>
          <w:bCs/>
          <w:sz w:val="24"/>
          <w:szCs w:val="24"/>
        </w:rPr>
        <w:t>1</w:t>
      </w:r>
      <w:r w:rsidR="718FB76B" w:rsidRPr="00DC01B8">
        <w:rPr>
          <w:rFonts w:eastAsiaTheme="minorEastAsia" w:cstheme="minorHAnsi"/>
          <w:b/>
          <w:bCs/>
          <w:sz w:val="24"/>
          <w:szCs w:val="24"/>
        </w:rPr>
        <w:t>, 202</w:t>
      </w:r>
      <w:r w:rsidR="1ECF4580" w:rsidRPr="00DC01B8">
        <w:rPr>
          <w:rFonts w:eastAsiaTheme="minorEastAsia" w:cstheme="minorHAnsi"/>
          <w:b/>
          <w:bCs/>
          <w:sz w:val="24"/>
          <w:szCs w:val="24"/>
        </w:rPr>
        <w:t>2</w:t>
      </w:r>
      <w:r w:rsidR="718FB76B" w:rsidRPr="00DC01B8">
        <w:rPr>
          <w:rFonts w:eastAsiaTheme="minorEastAsia" w:cstheme="minorHAnsi"/>
          <w:sz w:val="24"/>
          <w:szCs w:val="24"/>
        </w:rPr>
        <w:t>,</w:t>
      </w:r>
      <w:r w:rsidR="008276F7" w:rsidRPr="00DC01B8">
        <w:rPr>
          <w:rFonts w:eastAsiaTheme="minorEastAsia" w:cstheme="minorHAnsi"/>
          <w:sz w:val="24"/>
          <w:szCs w:val="24"/>
        </w:rPr>
        <w:t xml:space="preserve"> or until</w:t>
      </w:r>
      <w:r w:rsidRPr="00DC01B8">
        <w:rPr>
          <w:rFonts w:eastAsiaTheme="minorEastAsia" w:cstheme="minorHAnsi"/>
          <w:sz w:val="24"/>
          <w:szCs w:val="24"/>
        </w:rPr>
        <w:t xml:space="preserve"> funds are exhausted</w:t>
      </w:r>
      <w:r w:rsidR="0099290C" w:rsidRPr="00DC01B8">
        <w:rPr>
          <w:rFonts w:eastAsiaTheme="minorEastAsia" w:cstheme="minorHAnsi"/>
          <w:sz w:val="24"/>
          <w:szCs w:val="24"/>
        </w:rPr>
        <w:t xml:space="preserve"> (the “Application Due Date”)</w:t>
      </w:r>
      <w:r w:rsidRPr="00DC01B8">
        <w:rPr>
          <w:rFonts w:eastAsiaTheme="minorEastAsia" w:cstheme="minorHAnsi"/>
          <w:sz w:val="24"/>
          <w:szCs w:val="24"/>
        </w:rPr>
        <w:t>.</w:t>
      </w:r>
      <w:r w:rsidR="00A85F71" w:rsidRPr="00DC01B8">
        <w:rPr>
          <w:rFonts w:eastAsiaTheme="minorEastAsia" w:cstheme="minorHAnsi"/>
          <w:sz w:val="24"/>
          <w:szCs w:val="24"/>
        </w:rPr>
        <w:t xml:space="preserve"> Details of the </w:t>
      </w:r>
      <w:r w:rsidR="003001BA" w:rsidRPr="00DC01B8">
        <w:rPr>
          <w:rFonts w:eastAsiaTheme="minorEastAsia" w:cstheme="minorHAnsi"/>
          <w:sz w:val="24"/>
          <w:szCs w:val="24"/>
        </w:rPr>
        <w:t>FY22 P</w:t>
      </w:r>
      <w:r w:rsidR="7E3DB720" w:rsidRPr="00DC01B8">
        <w:rPr>
          <w:rFonts w:eastAsiaTheme="minorEastAsia" w:cstheme="minorHAnsi"/>
          <w:sz w:val="24"/>
          <w:szCs w:val="24"/>
        </w:rPr>
        <w:t>rogram</w:t>
      </w:r>
      <w:r w:rsidR="00A85F71" w:rsidRPr="00DC01B8">
        <w:rPr>
          <w:rFonts w:eastAsiaTheme="minorEastAsia" w:cstheme="minorHAnsi"/>
          <w:sz w:val="24"/>
          <w:szCs w:val="24"/>
        </w:rPr>
        <w:t xml:space="preserve"> </w:t>
      </w:r>
      <w:r w:rsidR="00943D7D" w:rsidRPr="00DC01B8">
        <w:rPr>
          <w:rFonts w:eastAsiaTheme="minorEastAsia" w:cstheme="minorHAnsi"/>
          <w:sz w:val="24"/>
          <w:szCs w:val="24"/>
        </w:rPr>
        <w:t xml:space="preserve">are </w:t>
      </w:r>
      <w:r w:rsidR="00A85F71" w:rsidRPr="00DC01B8">
        <w:rPr>
          <w:rFonts w:eastAsiaTheme="minorEastAsia" w:cstheme="minorHAnsi"/>
          <w:sz w:val="24"/>
          <w:szCs w:val="24"/>
        </w:rPr>
        <w:t>as follows:</w:t>
      </w:r>
    </w:p>
    <w:p w14:paraId="6B1666A8" w14:textId="76932121" w:rsidR="00A85F71" w:rsidRPr="00DC01B8" w:rsidRDefault="00E2328A" w:rsidP="03E241BE">
      <w:pPr>
        <w:pStyle w:val="ListParagraph"/>
        <w:numPr>
          <w:ilvl w:val="0"/>
          <w:numId w:val="18"/>
        </w:numPr>
        <w:shd w:val="clear" w:color="auto" w:fill="FFFFFF" w:themeFill="background1"/>
        <w:spacing w:before="240" w:after="240" w:line="240" w:lineRule="auto"/>
        <w:jc w:val="both"/>
        <w:rPr>
          <w:rFonts w:eastAsiaTheme="minorEastAsia" w:cstheme="minorHAnsi"/>
          <w:sz w:val="24"/>
          <w:szCs w:val="24"/>
        </w:rPr>
      </w:pPr>
      <w:r w:rsidRPr="00DC01B8">
        <w:rPr>
          <w:rFonts w:eastAsiaTheme="minorEastAsia" w:cstheme="minorHAnsi"/>
          <w:sz w:val="24"/>
          <w:szCs w:val="24"/>
        </w:rPr>
        <w:t>T</w:t>
      </w:r>
      <w:r w:rsidR="000E5FB3" w:rsidRPr="00DC01B8">
        <w:rPr>
          <w:rFonts w:eastAsiaTheme="minorEastAsia" w:cstheme="minorHAnsi"/>
          <w:sz w:val="24"/>
          <w:szCs w:val="24"/>
        </w:rPr>
        <w:t xml:space="preserve">he </w:t>
      </w:r>
      <w:r w:rsidR="00DB75EE" w:rsidRPr="00DC01B8">
        <w:rPr>
          <w:rFonts w:eastAsiaTheme="minorEastAsia" w:cstheme="minorHAnsi"/>
          <w:sz w:val="24"/>
          <w:szCs w:val="24"/>
        </w:rPr>
        <w:t>FY22</w:t>
      </w:r>
      <w:r w:rsidR="000E5FB3" w:rsidRPr="00DC01B8">
        <w:rPr>
          <w:rFonts w:eastAsiaTheme="minorEastAsia" w:cstheme="minorHAnsi"/>
          <w:sz w:val="24"/>
          <w:szCs w:val="24"/>
        </w:rPr>
        <w:t xml:space="preserve"> </w:t>
      </w:r>
      <w:r w:rsidR="00076092" w:rsidRPr="00DC01B8">
        <w:rPr>
          <w:rFonts w:eastAsiaTheme="minorEastAsia" w:cstheme="minorHAnsi"/>
          <w:sz w:val="24"/>
          <w:szCs w:val="24"/>
        </w:rPr>
        <w:t>P</w:t>
      </w:r>
      <w:r w:rsidR="000D4C6F" w:rsidRPr="00DC01B8">
        <w:rPr>
          <w:rFonts w:eastAsiaTheme="minorEastAsia" w:cstheme="minorHAnsi"/>
          <w:sz w:val="24"/>
          <w:szCs w:val="24"/>
        </w:rPr>
        <w:t xml:space="preserve">rogram </w:t>
      </w:r>
      <w:r w:rsidR="008225AB" w:rsidRPr="00DC01B8">
        <w:rPr>
          <w:rFonts w:eastAsiaTheme="minorEastAsia" w:cstheme="minorHAnsi"/>
          <w:sz w:val="24"/>
          <w:szCs w:val="24"/>
        </w:rPr>
        <w:t>was effective</w:t>
      </w:r>
      <w:r w:rsidR="56CF2649" w:rsidRPr="00DC01B8">
        <w:rPr>
          <w:rFonts w:eastAsiaTheme="minorEastAsia" w:cstheme="minorHAnsi"/>
          <w:sz w:val="24"/>
          <w:szCs w:val="24"/>
        </w:rPr>
        <w:t xml:space="preserve"> </w:t>
      </w:r>
      <w:r w:rsidR="7A2BFB70" w:rsidRPr="00DC01B8">
        <w:rPr>
          <w:rFonts w:eastAsiaTheme="minorEastAsia" w:cstheme="minorHAnsi"/>
          <w:b/>
          <w:bCs/>
          <w:sz w:val="24"/>
          <w:szCs w:val="24"/>
        </w:rPr>
        <w:t>July 1, 2021</w:t>
      </w:r>
      <w:r w:rsidRPr="00DC01B8">
        <w:rPr>
          <w:rFonts w:eastAsiaTheme="minorEastAsia" w:cstheme="minorHAnsi"/>
          <w:sz w:val="24"/>
          <w:szCs w:val="24"/>
        </w:rPr>
        <w:t xml:space="preserve"> </w:t>
      </w:r>
      <w:r w:rsidR="2AD48992" w:rsidRPr="00DC01B8">
        <w:rPr>
          <w:rFonts w:eastAsiaTheme="minorEastAsia" w:cstheme="minorHAnsi"/>
          <w:sz w:val="24"/>
          <w:szCs w:val="24"/>
        </w:rPr>
        <w:t xml:space="preserve">and will close on </w:t>
      </w:r>
      <w:r w:rsidR="19BC0C1F" w:rsidRPr="00DC01B8">
        <w:rPr>
          <w:rFonts w:eastAsiaTheme="minorEastAsia" w:cstheme="minorHAnsi"/>
          <w:b/>
          <w:bCs/>
          <w:sz w:val="24"/>
          <w:szCs w:val="24"/>
        </w:rPr>
        <w:t>June 30</w:t>
      </w:r>
      <w:r w:rsidRPr="00DC01B8">
        <w:rPr>
          <w:rFonts w:eastAsiaTheme="minorEastAsia" w:cstheme="minorHAnsi"/>
          <w:b/>
          <w:bCs/>
          <w:sz w:val="24"/>
          <w:szCs w:val="24"/>
        </w:rPr>
        <w:t>, 202</w:t>
      </w:r>
      <w:r w:rsidR="641E9B72" w:rsidRPr="00DC01B8">
        <w:rPr>
          <w:rFonts w:eastAsiaTheme="minorEastAsia" w:cstheme="minorHAnsi"/>
          <w:b/>
          <w:bCs/>
          <w:sz w:val="24"/>
          <w:szCs w:val="24"/>
        </w:rPr>
        <w:t>2</w:t>
      </w:r>
      <w:r w:rsidR="60EE5018" w:rsidRPr="00DC01B8">
        <w:rPr>
          <w:rFonts w:eastAsiaTheme="minorEastAsia" w:cstheme="minorHAnsi"/>
          <w:b/>
          <w:bCs/>
          <w:sz w:val="24"/>
          <w:szCs w:val="24"/>
        </w:rPr>
        <w:t>.</w:t>
      </w:r>
    </w:p>
    <w:p w14:paraId="746A1DA6" w14:textId="42C2E6BE" w:rsidR="00A85F71" w:rsidRPr="00DC01B8" w:rsidRDefault="00152EB3" w:rsidP="03E241BE">
      <w:pPr>
        <w:pStyle w:val="ListParagraph"/>
        <w:numPr>
          <w:ilvl w:val="0"/>
          <w:numId w:val="18"/>
        </w:numPr>
        <w:shd w:val="clear" w:color="auto" w:fill="FFFFFF" w:themeFill="background1"/>
        <w:spacing w:before="240" w:after="240" w:line="240" w:lineRule="auto"/>
        <w:jc w:val="both"/>
        <w:rPr>
          <w:rFonts w:eastAsiaTheme="minorEastAsia" w:cstheme="minorHAnsi"/>
          <w:sz w:val="24"/>
          <w:szCs w:val="24"/>
        </w:rPr>
      </w:pPr>
      <w:r w:rsidRPr="00DC01B8">
        <w:rPr>
          <w:rFonts w:eastAsiaTheme="minorEastAsia" w:cstheme="minorHAnsi"/>
          <w:sz w:val="24"/>
          <w:szCs w:val="24"/>
        </w:rPr>
        <w:t>Eligible a</w:t>
      </w:r>
      <w:r w:rsidR="001D0E43" w:rsidRPr="00DC01B8">
        <w:rPr>
          <w:rFonts w:eastAsiaTheme="minorEastAsia" w:cstheme="minorHAnsi"/>
          <w:sz w:val="24"/>
          <w:szCs w:val="24"/>
        </w:rPr>
        <w:t xml:space="preserve">pplicants </w:t>
      </w:r>
      <w:r w:rsidR="0099290C" w:rsidRPr="00DC01B8">
        <w:rPr>
          <w:rFonts w:eastAsiaTheme="minorEastAsia" w:cstheme="minorHAnsi"/>
          <w:sz w:val="24"/>
          <w:szCs w:val="24"/>
        </w:rPr>
        <w:t xml:space="preserve">(“Applicants”) </w:t>
      </w:r>
      <w:r w:rsidR="001D0E43" w:rsidRPr="00DC01B8">
        <w:rPr>
          <w:rFonts w:eastAsiaTheme="minorEastAsia" w:cstheme="minorHAnsi"/>
          <w:sz w:val="24"/>
          <w:szCs w:val="24"/>
        </w:rPr>
        <w:t xml:space="preserve">may apply for </w:t>
      </w:r>
      <w:r w:rsidR="29CE0E49" w:rsidRPr="00DC01B8">
        <w:rPr>
          <w:rFonts w:eastAsiaTheme="minorEastAsia" w:cstheme="minorHAnsi"/>
          <w:sz w:val="24"/>
          <w:szCs w:val="24"/>
        </w:rPr>
        <w:t xml:space="preserve">any number of eligible </w:t>
      </w:r>
      <w:r w:rsidRPr="00DC01B8">
        <w:rPr>
          <w:rFonts w:eastAsiaTheme="minorEastAsia" w:cstheme="minorHAnsi"/>
          <w:sz w:val="24"/>
          <w:szCs w:val="24"/>
        </w:rPr>
        <w:t xml:space="preserve">BEVs </w:t>
      </w:r>
      <w:r w:rsidR="29CE0E49" w:rsidRPr="00DC01B8">
        <w:rPr>
          <w:rFonts w:eastAsiaTheme="minorEastAsia" w:cstheme="minorHAnsi"/>
          <w:sz w:val="24"/>
          <w:szCs w:val="24"/>
        </w:rPr>
        <w:t>and EV charging stations</w:t>
      </w:r>
      <w:r w:rsidR="7C2841E7" w:rsidRPr="00DC01B8">
        <w:rPr>
          <w:rFonts w:eastAsiaTheme="minorEastAsia" w:cstheme="minorHAnsi"/>
          <w:sz w:val="24"/>
          <w:szCs w:val="24"/>
        </w:rPr>
        <w:t>,</w:t>
      </w:r>
      <w:r w:rsidR="29CE0E49" w:rsidRPr="00DC01B8">
        <w:rPr>
          <w:rFonts w:eastAsiaTheme="minorEastAsia" w:cstheme="minorHAnsi"/>
          <w:sz w:val="24"/>
          <w:szCs w:val="24"/>
        </w:rPr>
        <w:t xml:space="preserve"> up to their award cap</w:t>
      </w:r>
      <w:r w:rsidR="00F14D60" w:rsidRPr="00DC01B8">
        <w:rPr>
          <w:rFonts w:eastAsiaTheme="minorEastAsia" w:cstheme="minorHAnsi"/>
          <w:sz w:val="24"/>
          <w:szCs w:val="24"/>
        </w:rPr>
        <w:t xml:space="preserve"> (see above)</w:t>
      </w:r>
      <w:r w:rsidR="6F9BEED1" w:rsidRPr="00DC01B8">
        <w:rPr>
          <w:rFonts w:eastAsiaTheme="minorEastAsia" w:cstheme="minorHAnsi"/>
          <w:sz w:val="24"/>
          <w:szCs w:val="24"/>
        </w:rPr>
        <w:t>,</w:t>
      </w:r>
      <w:r w:rsidR="001D0E43" w:rsidRPr="00DC01B8">
        <w:rPr>
          <w:rFonts w:eastAsiaTheme="minorEastAsia" w:cstheme="minorHAnsi"/>
          <w:sz w:val="24"/>
          <w:szCs w:val="24"/>
        </w:rPr>
        <w:t xml:space="preserve"> through </w:t>
      </w:r>
      <w:r w:rsidR="0099290C" w:rsidRPr="00DC01B8">
        <w:rPr>
          <w:rFonts w:eastAsiaTheme="minorEastAsia" w:cstheme="minorHAnsi"/>
          <w:sz w:val="24"/>
          <w:szCs w:val="24"/>
        </w:rPr>
        <w:t>the FY22 P</w:t>
      </w:r>
      <w:r w:rsidR="001D0E43" w:rsidRPr="00DC01B8">
        <w:rPr>
          <w:rFonts w:eastAsiaTheme="minorEastAsia" w:cstheme="minorHAnsi"/>
          <w:sz w:val="24"/>
          <w:szCs w:val="24"/>
        </w:rPr>
        <w:t xml:space="preserve">rogram. </w:t>
      </w:r>
      <w:r w:rsidR="57453A30" w:rsidRPr="00DC01B8">
        <w:rPr>
          <w:rFonts w:eastAsiaTheme="minorEastAsia" w:cstheme="minorHAnsi"/>
          <w:sz w:val="24"/>
          <w:szCs w:val="24"/>
        </w:rPr>
        <w:t xml:space="preserve">Applicants are not required to apply for their entire allotment at once and may submit additional </w:t>
      </w:r>
      <w:r w:rsidR="00C51F43" w:rsidRPr="00DC01B8">
        <w:rPr>
          <w:rFonts w:eastAsiaTheme="minorEastAsia" w:cstheme="minorHAnsi"/>
          <w:sz w:val="24"/>
          <w:szCs w:val="24"/>
        </w:rPr>
        <w:t>Grant A</w:t>
      </w:r>
      <w:r w:rsidR="57453A30" w:rsidRPr="00DC01B8">
        <w:rPr>
          <w:rFonts w:eastAsiaTheme="minorEastAsia" w:cstheme="minorHAnsi"/>
          <w:sz w:val="24"/>
          <w:szCs w:val="24"/>
        </w:rPr>
        <w:t xml:space="preserve">pplications </w:t>
      </w:r>
      <w:r w:rsidR="0099290C" w:rsidRPr="00DC01B8">
        <w:rPr>
          <w:rFonts w:eastAsiaTheme="minorEastAsia" w:cstheme="minorHAnsi"/>
          <w:sz w:val="24"/>
          <w:szCs w:val="24"/>
        </w:rPr>
        <w:t xml:space="preserve">up to and on the Application Due Date </w:t>
      </w:r>
      <w:r w:rsidR="57453A30" w:rsidRPr="00DC01B8">
        <w:rPr>
          <w:rFonts w:eastAsiaTheme="minorEastAsia" w:cstheme="minorHAnsi"/>
          <w:sz w:val="24"/>
          <w:szCs w:val="24"/>
        </w:rPr>
        <w:t xml:space="preserve">if they have not exceeded their award cap, </w:t>
      </w:r>
      <w:r w:rsidR="0099290C" w:rsidRPr="00DC01B8">
        <w:rPr>
          <w:rFonts w:eastAsiaTheme="minorEastAsia" w:cstheme="minorHAnsi"/>
          <w:sz w:val="24"/>
          <w:szCs w:val="24"/>
        </w:rPr>
        <w:t xml:space="preserve">as </w:t>
      </w:r>
      <w:r w:rsidR="57453A30" w:rsidRPr="00DC01B8">
        <w:rPr>
          <w:rFonts w:eastAsiaTheme="minorEastAsia" w:cstheme="minorHAnsi"/>
          <w:sz w:val="24"/>
          <w:szCs w:val="24"/>
        </w:rPr>
        <w:t>detailed above.</w:t>
      </w:r>
      <w:r w:rsidR="00DF021C" w:rsidRPr="00DC01B8">
        <w:rPr>
          <w:rFonts w:eastAsiaTheme="minorEastAsia" w:cstheme="minorHAnsi"/>
          <w:sz w:val="24"/>
          <w:szCs w:val="24"/>
        </w:rPr>
        <w:t xml:space="preserve"> </w:t>
      </w:r>
      <w:r w:rsidR="57453A30" w:rsidRPr="00DC01B8">
        <w:rPr>
          <w:rFonts w:eastAsiaTheme="minorEastAsia" w:cstheme="minorHAnsi"/>
          <w:sz w:val="24"/>
          <w:szCs w:val="24"/>
        </w:rPr>
        <w:t xml:space="preserve"> </w:t>
      </w:r>
    </w:p>
    <w:p w14:paraId="46771642" w14:textId="04C35B26" w:rsidR="00DF021C" w:rsidRPr="00DC01B8" w:rsidRDefault="2A53C3A7" w:rsidP="03E241BE">
      <w:pPr>
        <w:pStyle w:val="ListParagraph"/>
        <w:numPr>
          <w:ilvl w:val="0"/>
          <w:numId w:val="13"/>
        </w:numPr>
        <w:shd w:val="clear" w:color="auto" w:fill="FFFFFF" w:themeFill="background1"/>
        <w:spacing w:before="240" w:after="240" w:line="240" w:lineRule="auto"/>
        <w:jc w:val="both"/>
        <w:rPr>
          <w:rFonts w:eastAsiaTheme="minorEastAsia" w:cstheme="minorHAnsi"/>
          <w:sz w:val="24"/>
          <w:szCs w:val="24"/>
        </w:rPr>
      </w:pPr>
      <w:r w:rsidRPr="00DC01B8">
        <w:rPr>
          <w:rFonts w:eastAsiaTheme="minorEastAsia" w:cstheme="minorHAnsi"/>
          <w:sz w:val="24"/>
          <w:szCs w:val="24"/>
        </w:rPr>
        <w:t xml:space="preserve">FY22 </w:t>
      </w:r>
      <w:r w:rsidR="001056AC" w:rsidRPr="00DC01B8">
        <w:rPr>
          <w:rFonts w:eastAsiaTheme="minorEastAsia" w:cstheme="minorHAnsi"/>
          <w:sz w:val="24"/>
          <w:szCs w:val="24"/>
        </w:rPr>
        <w:t>Program a</w:t>
      </w:r>
      <w:r w:rsidR="00EF1E69" w:rsidRPr="00DC01B8">
        <w:rPr>
          <w:rFonts w:eastAsiaTheme="minorEastAsia" w:cstheme="minorHAnsi"/>
          <w:sz w:val="24"/>
          <w:szCs w:val="24"/>
        </w:rPr>
        <w:t xml:space="preserve">pplicants </w:t>
      </w:r>
      <w:r w:rsidR="001056AC" w:rsidRPr="00DC01B8">
        <w:rPr>
          <w:rFonts w:eastAsiaTheme="minorEastAsia" w:cstheme="minorHAnsi"/>
          <w:sz w:val="24"/>
          <w:szCs w:val="24"/>
        </w:rPr>
        <w:t xml:space="preserve">may be </w:t>
      </w:r>
      <w:r w:rsidR="006C0F7A" w:rsidRPr="00DC01B8">
        <w:rPr>
          <w:rFonts w:eastAsiaTheme="minorEastAsia" w:cstheme="minorHAnsi"/>
          <w:sz w:val="24"/>
          <w:szCs w:val="24"/>
        </w:rPr>
        <w:t xml:space="preserve"> </w:t>
      </w:r>
      <w:r w:rsidR="004C3D15" w:rsidRPr="00DC01B8">
        <w:rPr>
          <w:rFonts w:eastAsiaTheme="minorEastAsia" w:cstheme="minorHAnsi"/>
          <w:sz w:val="24"/>
          <w:szCs w:val="24"/>
        </w:rPr>
        <w:t xml:space="preserve">municipalities, </w:t>
      </w:r>
      <w:r w:rsidR="75C878DA" w:rsidRPr="00DC01B8">
        <w:rPr>
          <w:rFonts w:eastAsiaTheme="minorEastAsia" w:cstheme="minorHAnsi"/>
          <w:sz w:val="24"/>
          <w:szCs w:val="24"/>
        </w:rPr>
        <w:t xml:space="preserve">municipal utility authorities, </w:t>
      </w:r>
      <w:r w:rsidR="004C3D15" w:rsidRPr="00DC01B8">
        <w:rPr>
          <w:rFonts w:eastAsiaTheme="minorEastAsia" w:cstheme="minorHAnsi"/>
          <w:sz w:val="24"/>
          <w:szCs w:val="24"/>
        </w:rPr>
        <w:t xml:space="preserve">local schools, municipal commissions, </w:t>
      </w:r>
      <w:r w:rsidR="000B2727" w:rsidRPr="00DC01B8">
        <w:rPr>
          <w:rFonts w:eastAsiaTheme="minorEastAsia" w:cstheme="minorHAnsi"/>
          <w:sz w:val="24"/>
          <w:szCs w:val="24"/>
        </w:rPr>
        <w:t>S</w:t>
      </w:r>
      <w:r w:rsidR="00037F27" w:rsidRPr="00DC01B8">
        <w:rPr>
          <w:rFonts w:eastAsiaTheme="minorEastAsia" w:cstheme="minorHAnsi"/>
          <w:sz w:val="24"/>
          <w:szCs w:val="24"/>
        </w:rPr>
        <w:t>tate governmen</w:t>
      </w:r>
      <w:r w:rsidR="750485D9" w:rsidRPr="00DC01B8">
        <w:rPr>
          <w:rFonts w:eastAsiaTheme="minorEastAsia" w:cstheme="minorHAnsi"/>
          <w:sz w:val="24"/>
          <w:szCs w:val="24"/>
        </w:rPr>
        <w:t>t</w:t>
      </w:r>
      <w:r w:rsidR="00037F27" w:rsidRPr="00DC01B8">
        <w:rPr>
          <w:rFonts w:eastAsiaTheme="minorEastAsia" w:cstheme="minorHAnsi"/>
          <w:sz w:val="24"/>
          <w:szCs w:val="24"/>
        </w:rPr>
        <w:t xml:space="preserve">s, </w:t>
      </w:r>
      <w:r w:rsidR="000B2727" w:rsidRPr="00DC01B8">
        <w:rPr>
          <w:rFonts w:eastAsiaTheme="minorEastAsia" w:cstheme="minorHAnsi"/>
          <w:sz w:val="24"/>
          <w:szCs w:val="24"/>
        </w:rPr>
        <w:t>S</w:t>
      </w:r>
      <w:r w:rsidR="004C3D15" w:rsidRPr="00DC01B8">
        <w:rPr>
          <w:rFonts w:eastAsiaTheme="minorEastAsia" w:cstheme="minorHAnsi"/>
          <w:sz w:val="24"/>
          <w:szCs w:val="24"/>
        </w:rPr>
        <w:t xml:space="preserve">tate agencies or boards, </w:t>
      </w:r>
      <w:r w:rsidR="000B2727" w:rsidRPr="00DC01B8">
        <w:rPr>
          <w:rFonts w:eastAsiaTheme="minorEastAsia" w:cstheme="minorHAnsi"/>
          <w:sz w:val="24"/>
          <w:szCs w:val="24"/>
        </w:rPr>
        <w:t>S</w:t>
      </w:r>
      <w:r w:rsidR="004C3D15" w:rsidRPr="00DC01B8">
        <w:rPr>
          <w:rFonts w:eastAsiaTheme="minorEastAsia" w:cstheme="minorHAnsi"/>
          <w:sz w:val="24"/>
          <w:szCs w:val="24"/>
        </w:rPr>
        <w:t xml:space="preserve">tate commissions, </w:t>
      </w:r>
      <w:r w:rsidR="000B2727" w:rsidRPr="00DC01B8">
        <w:rPr>
          <w:rFonts w:eastAsiaTheme="minorEastAsia" w:cstheme="minorHAnsi"/>
          <w:sz w:val="24"/>
          <w:szCs w:val="24"/>
        </w:rPr>
        <w:t>S</w:t>
      </w:r>
      <w:r w:rsidR="004C3D15" w:rsidRPr="00DC01B8">
        <w:rPr>
          <w:rFonts w:eastAsiaTheme="minorEastAsia" w:cstheme="minorHAnsi"/>
          <w:sz w:val="24"/>
          <w:szCs w:val="24"/>
        </w:rPr>
        <w:t>tate universities, community colleges, and county authorities</w:t>
      </w:r>
      <w:r w:rsidR="00EF1E69" w:rsidRPr="00DC01B8">
        <w:rPr>
          <w:rFonts w:eastAsiaTheme="minorEastAsia" w:cstheme="minorHAnsi"/>
          <w:sz w:val="24"/>
          <w:szCs w:val="24"/>
        </w:rPr>
        <w:t xml:space="preserve">. </w:t>
      </w:r>
    </w:p>
    <w:p w14:paraId="41DA12E2" w14:textId="1CBAC3D1" w:rsidR="00FD6CB9" w:rsidRPr="00DC01B8" w:rsidRDefault="000E044C" w:rsidP="03E241BE">
      <w:pPr>
        <w:pStyle w:val="ListParagraph"/>
        <w:numPr>
          <w:ilvl w:val="0"/>
          <w:numId w:val="13"/>
        </w:numPr>
        <w:shd w:val="clear" w:color="auto" w:fill="FFFFFF" w:themeFill="background1"/>
        <w:spacing w:before="240" w:after="240" w:line="240" w:lineRule="auto"/>
        <w:jc w:val="both"/>
        <w:rPr>
          <w:rFonts w:eastAsiaTheme="minorEastAsia" w:cstheme="minorHAnsi"/>
          <w:sz w:val="24"/>
          <w:szCs w:val="24"/>
        </w:rPr>
      </w:pPr>
      <w:r w:rsidRPr="00DC01B8">
        <w:rPr>
          <w:rFonts w:eastAsiaTheme="minorEastAsia" w:cstheme="minorHAnsi"/>
          <w:sz w:val="24"/>
          <w:szCs w:val="24"/>
        </w:rPr>
        <w:t xml:space="preserve">Applicants selected as grant recipients must complete and submit an </w:t>
      </w:r>
      <w:r w:rsidR="20241074" w:rsidRPr="00DC01B8">
        <w:rPr>
          <w:rFonts w:eastAsiaTheme="minorEastAsia" w:cstheme="minorHAnsi"/>
          <w:sz w:val="24"/>
          <w:szCs w:val="24"/>
        </w:rPr>
        <w:t>Acknowledgement Notice</w:t>
      </w:r>
      <w:r w:rsidRPr="00DC01B8">
        <w:rPr>
          <w:rFonts w:eastAsiaTheme="minorEastAsia" w:cstheme="minorHAnsi"/>
          <w:sz w:val="24"/>
          <w:szCs w:val="24"/>
        </w:rPr>
        <w:t xml:space="preserve"> in order to ensure funding has been reserved, funding will be reserved on a first-come, first-serve basis</w:t>
      </w:r>
      <w:r w:rsidR="00DF021C" w:rsidRPr="00DC01B8">
        <w:rPr>
          <w:rFonts w:eastAsiaTheme="minorEastAsia" w:cstheme="minorHAnsi"/>
          <w:sz w:val="24"/>
          <w:szCs w:val="24"/>
        </w:rPr>
        <w:t>.</w:t>
      </w:r>
    </w:p>
    <w:p w14:paraId="492127E8" w14:textId="7CA28BBC" w:rsidR="00FD6CB9" w:rsidRPr="00DC01B8" w:rsidRDefault="006F411D" w:rsidP="03E241BE">
      <w:pPr>
        <w:pStyle w:val="ListParagraph"/>
        <w:numPr>
          <w:ilvl w:val="0"/>
          <w:numId w:val="13"/>
        </w:numPr>
        <w:shd w:val="clear" w:color="auto" w:fill="FFFFFF" w:themeFill="background1"/>
        <w:spacing w:before="240" w:after="240" w:line="240" w:lineRule="auto"/>
        <w:jc w:val="both"/>
        <w:rPr>
          <w:rFonts w:eastAsiaTheme="minorEastAsia" w:cstheme="minorHAnsi"/>
          <w:sz w:val="24"/>
          <w:szCs w:val="24"/>
        </w:rPr>
      </w:pPr>
      <w:r w:rsidRPr="00DC01B8">
        <w:rPr>
          <w:rFonts w:eastAsiaTheme="minorEastAsia" w:cstheme="minorHAnsi"/>
          <w:sz w:val="24"/>
          <w:szCs w:val="24"/>
        </w:rPr>
        <w:t>For those Applicants selected as grant recipients, grant p</w:t>
      </w:r>
      <w:r w:rsidR="00DF021C" w:rsidRPr="00DC01B8">
        <w:rPr>
          <w:rFonts w:eastAsiaTheme="minorEastAsia" w:cstheme="minorHAnsi"/>
          <w:sz w:val="24"/>
          <w:szCs w:val="24"/>
        </w:rPr>
        <w:t xml:space="preserve">ayments </w:t>
      </w:r>
      <w:r w:rsidR="00EF1E69" w:rsidRPr="00DC01B8">
        <w:rPr>
          <w:rFonts w:eastAsiaTheme="minorEastAsia" w:cstheme="minorHAnsi"/>
          <w:sz w:val="24"/>
          <w:szCs w:val="24"/>
        </w:rPr>
        <w:t xml:space="preserve">shall be in the form of a reimbursement, </w:t>
      </w:r>
      <w:r w:rsidR="00CA476A" w:rsidRPr="00DC01B8">
        <w:rPr>
          <w:rFonts w:eastAsiaTheme="minorEastAsia" w:cstheme="minorHAnsi"/>
          <w:sz w:val="24"/>
          <w:szCs w:val="24"/>
        </w:rPr>
        <w:t>bas</w:t>
      </w:r>
      <w:r w:rsidR="00CB78BA" w:rsidRPr="00DC01B8">
        <w:rPr>
          <w:rFonts w:eastAsiaTheme="minorEastAsia" w:cstheme="minorHAnsi"/>
          <w:sz w:val="24"/>
          <w:szCs w:val="24"/>
        </w:rPr>
        <w:t>ed on proof of purchase of a</w:t>
      </w:r>
      <w:r w:rsidR="00DB75EE" w:rsidRPr="00DC01B8">
        <w:rPr>
          <w:rFonts w:eastAsiaTheme="minorEastAsia" w:cstheme="minorHAnsi"/>
          <w:sz w:val="24"/>
          <w:szCs w:val="24"/>
        </w:rPr>
        <w:t>n</w:t>
      </w:r>
      <w:r w:rsidR="00CB78BA" w:rsidRPr="00DC01B8">
        <w:rPr>
          <w:rFonts w:eastAsiaTheme="minorEastAsia" w:cstheme="minorHAnsi"/>
          <w:sz w:val="24"/>
          <w:szCs w:val="24"/>
        </w:rPr>
        <w:t xml:space="preserve"> </w:t>
      </w:r>
      <w:r w:rsidR="00846AE7" w:rsidRPr="00DC01B8">
        <w:rPr>
          <w:rFonts w:eastAsiaTheme="minorEastAsia" w:cstheme="minorHAnsi"/>
          <w:sz w:val="24"/>
          <w:szCs w:val="24"/>
        </w:rPr>
        <w:t xml:space="preserve">eligible </w:t>
      </w:r>
      <w:r w:rsidR="000E044C" w:rsidRPr="00DC01B8">
        <w:rPr>
          <w:rFonts w:eastAsiaTheme="minorEastAsia" w:cstheme="minorHAnsi"/>
          <w:sz w:val="24"/>
          <w:szCs w:val="24"/>
        </w:rPr>
        <w:t>BEV</w:t>
      </w:r>
      <w:r w:rsidR="00943D7D" w:rsidRPr="00DC01B8">
        <w:rPr>
          <w:rFonts w:eastAsiaTheme="minorEastAsia" w:cstheme="minorHAnsi"/>
          <w:sz w:val="24"/>
          <w:szCs w:val="24"/>
        </w:rPr>
        <w:t xml:space="preserve"> and</w:t>
      </w:r>
      <w:r w:rsidR="59370A06" w:rsidRPr="00DC01B8">
        <w:rPr>
          <w:rFonts w:eastAsiaTheme="minorEastAsia" w:cstheme="minorHAnsi"/>
          <w:sz w:val="24"/>
          <w:szCs w:val="24"/>
        </w:rPr>
        <w:t>/or</w:t>
      </w:r>
      <w:r w:rsidR="00707D65" w:rsidRPr="00DC01B8">
        <w:rPr>
          <w:rFonts w:eastAsiaTheme="minorEastAsia" w:cstheme="minorHAnsi"/>
          <w:sz w:val="24"/>
          <w:szCs w:val="24"/>
        </w:rPr>
        <w:t xml:space="preserve"> </w:t>
      </w:r>
      <w:r w:rsidR="7351D1F2" w:rsidRPr="00DC01B8">
        <w:rPr>
          <w:rFonts w:eastAsiaTheme="minorEastAsia" w:cstheme="minorHAnsi"/>
          <w:sz w:val="24"/>
          <w:szCs w:val="24"/>
        </w:rPr>
        <w:t xml:space="preserve">EV </w:t>
      </w:r>
      <w:r w:rsidR="00707D65" w:rsidRPr="00DC01B8">
        <w:rPr>
          <w:rFonts w:eastAsiaTheme="minorEastAsia" w:cstheme="minorHAnsi"/>
          <w:sz w:val="24"/>
          <w:szCs w:val="24"/>
        </w:rPr>
        <w:t>charging station</w:t>
      </w:r>
      <w:r w:rsidR="00EF1E69" w:rsidRPr="00DC01B8">
        <w:rPr>
          <w:rFonts w:eastAsiaTheme="minorEastAsia" w:cstheme="minorHAnsi"/>
          <w:sz w:val="24"/>
          <w:szCs w:val="24"/>
        </w:rPr>
        <w:t xml:space="preserve">. </w:t>
      </w:r>
      <w:r w:rsidR="00FD6CB9" w:rsidRPr="00DC01B8">
        <w:rPr>
          <w:rFonts w:eastAsiaTheme="minorEastAsia" w:cstheme="minorHAnsi"/>
          <w:sz w:val="24"/>
          <w:szCs w:val="24"/>
        </w:rPr>
        <w:t xml:space="preserve">All </w:t>
      </w:r>
      <w:r w:rsidR="00BD30DC" w:rsidRPr="00DC01B8">
        <w:rPr>
          <w:rFonts w:eastAsiaTheme="minorEastAsia" w:cstheme="minorHAnsi"/>
          <w:sz w:val="24"/>
          <w:szCs w:val="24"/>
        </w:rPr>
        <w:t>A</w:t>
      </w:r>
      <w:r w:rsidR="00FD6CB9" w:rsidRPr="00DC01B8">
        <w:rPr>
          <w:rFonts w:eastAsiaTheme="minorEastAsia" w:cstheme="minorHAnsi"/>
          <w:sz w:val="24"/>
          <w:szCs w:val="24"/>
        </w:rPr>
        <w:t xml:space="preserve">pplicants </w:t>
      </w:r>
      <w:r w:rsidR="00BD30DC" w:rsidRPr="00DC01B8">
        <w:rPr>
          <w:rFonts w:eastAsiaTheme="minorEastAsia" w:cstheme="minorHAnsi"/>
          <w:sz w:val="24"/>
          <w:szCs w:val="24"/>
        </w:rPr>
        <w:t xml:space="preserve">selected as grant recipients </w:t>
      </w:r>
      <w:r w:rsidR="00FD6CB9" w:rsidRPr="00DC01B8">
        <w:rPr>
          <w:rFonts w:eastAsiaTheme="minorEastAsia" w:cstheme="minorHAnsi"/>
          <w:sz w:val="24"/>
          <w:szCs w:val="24"/>
        </w:rPr>
        <w:t xml:space="preserve">will be required to </w:t>
      </w:r>
      <w:r w:rsidR="00707D65" w:rsidRPr="00DC01B8">
        <w:rPr>
          <w:rFonts w:eastAsiaTheme="minorEastAsia" w:cstheme="minorHAnsi"/>
          <w:sz w:val="24"/>
          <w:szCs w:val="24"/>
        </w:rPr>
        <w:t>complete</w:t>
      </w:r>
      <w:r w:rsidR="00FD6CB9" w:rsidRPr="00DC01B8">
        <w:rPr>
          <w:rFonts w:eastAsiaTheme="minorEastAsia" w:cstheme="minorHAnsi"/>
          <w:sz w:val="24"/>
          <w:szCs w:val="24"/>
        </w:rPr>
        <w:t xml:space="preserve"> a </w:t>
      </w:r>
      <w:r w:rsidR="68F8A8D8" w:rsidRPr="00DC01B8">
        <w:rPr>
          <w:rFonts w:eastAsiaTheme="minorEastAsia" w:cstheme="minorHAnsi"/>
          <w:sz w:val="24"/>
          <w:szCs w:val="24"/>
        </w:rPr>
        <w:t xml:space="preserve">Grant Agreement with the NJBPU as well as a </w:t>
      </w:r>
      <w:r w:rsidR="00FD6CB9" w:rsidRPr="00DC01B8">
        <w:rPr>
          <w:rFonts w:eastAsiaTheme="minorEastAsia" w:cstheme="minorHAnsi"/>
          <w:sz w:val="24"/>
          <w:szCs w:val="24"/>
        </w:rPr>
        <w:t>Grant Reimbursement Form</w:t>
      </w:r>
      <w:r w:rsidR="00600997" w:rsidRPr="00DC01B8">
        <w:rPr>
          <w:rFonts w:eastAsiaTheme="minorEastAsia" w:cstheme="minorHAnsi"/>
          <w:sz w:val="24"/>
          <w:szCs w:val="24"/>
        </w:rPr>
        <w:t xml:space="preserve"> </w:t>
      </w:r>
      <w:r w:rsidR="00973CCE" w:rsidRPr="00DC01B8">
        <w:rPr>
          <w:rFonts w:eastAsiaTheme="minorEastAsia" w:cstheme="minorHAnsi"/>
          <w:sz w:val="24"/>
          <w:szCs w:val="24"/>
        </w:rPr>
        <w:t>in order to receive their grant award</w:t>
      </w:r>
      <w:r w:rsidR="00FD6CB9" w:rsidRPr="00DC01B8">
        <w:rPr>
          <w:rFonts w:eastAsiaTheme="minorEastAsia" w:cstheme="minorHAnsi"/>
          <w:sz w:val="24"/>
          <w:szCs w:val="24"/>
        </w:rPr>
        <w:t>.</w:t>
      </w:r>
      <w:r w:rsidR="000014C2" w:rsidRPr="00DC01B8">
        <w:rPr>
          <w:rStyle w:val="FootnoteReference"/>
          <w:rFonts w:eastAsiaTheme="minorEastAsia" w:cstheme="minorHAnsi"/>
          <w:sz w:val="24"/>
          <w:szCs w:val="24"/>
        </w:rPr>
        <w:footnoteReference w:id="4"/>
      </w:r>
    </w:p>
    <w:p w14:paraId="69DEC5F3" w14:textId="250C5425" w:rsidR="00E558C8" w:rsidRPr="00DC01B8" w:rsidRDefault="00F36865" w:rsidP="5F256503">
      <w:pPr>
        <w:pStyle w:val="ListParagraph"/>
        <w:numPr>
          <w:ilvl w:val="1"/>
          <w:numId w:val="13"/>
        </w:numPr>
        <w:shd w:val="clear" w:color="auto" w:fill="FFFFFF" w:themeFill="background1"/>
        <w:spacing w:before="240" w:after="240" w:line="24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DC01B8">
        <w:rPr>
          <w:rFonts w:eastAsiaTheme="minorEastAsia" w:cstheme="minorHAnsi"/>
          <w:sz w:val="24"/>
          <w:szCs w:val="24"/>
        </w:rPr>
        <w:t xml:space="preserve">The vehicle listed on the </w:t>
      </w:r>
      <w:r w:rsidR="00C51F43" w:rsidRPr="00DC01B8">
        <w:rPr>
          <w:rFonts w:eastAsiaTheme="minorEastAsia" w:cstheme="minorHAnsi"/>
          <w:sz w:val="24"/>
          <w:szCs w:val="24"/>
        </w:rPr>
        <w:t>Applicant’s Grant A</w:t>
      </w:r>
      <w:r w:rsidRPr="00DC01B8">
        <w:rPr>
          <w:rFonts w:eastAsiaTheme="minorEastAsia" w:cstheme="minorHAnsi"/>
          <w:sz w:val="24"/>
          <w:szCs w:val="24"/>
        </w:rPr>
        <w:t xml:space="preserve">pplication should be the same year, make, and model listed on the </w:t>
      </w:r>
      <w:r w:rsidRPr="00DC01B8">
        <w:rPr>
          <w:rFonts w:eastAsiaTheme="minorEastAsia" w:cstheme="minorHAnsi"/>
          <w:color w:val="000000" w:themeColor="text1"/>
          <w:sz w:val="24"/>
          <w:szCs w:val="24"/>
        </w:rPr>
        <w:t>Grant Reimbursement Form. If for any reason a change needs to be made to the make and/or model of the vehicle purchase</w:t>
      </w:r>
      <w:r w:rsidR="00CA476A" w:rsidRPr="00DC01B8">
        <w:rPr>
          <w:rFonts w:eastAsiaTheme="minorEastAsia" w:cstheme="minorHAnsi"/>
          <w:color w:val="000000" w:themeColor="text1"/>
          <w:sz w:val="24"/>
          <w:szCs w:val="24"/>
        </w:rPr>
        <w:t>d for this grant</w:t>
      </w:r>
      <w:r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, </w:t>
      </w:r>
      <w:r w:rsidR="00C15A08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Applicant should </w:t>
      </w:r>
      <w:r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notify </w:t>
      </w:r>
      <w:r w:rsidR="003B58A2" w:rsidRPr="00DC01B8">
        <w:rPr>
          <w:rFonts w:eastAsiaTheme="minorEastAsia" w:cstheme="minorHAnsi"/>
          <w:color w:val="000000" w:themeColor="text1"/>
          <w:sz w:val="24"/>
          <w:szCs w:val="24"/>
        </w:rPr>
        <w:t>NJ</w:t>
      </w:r>
      <w:r w:rsidRPr="00DC01B8">
        <w:rPr>
          <w:rFonts w:eastAsiaTheme="minorEastAsia" w:cstheme="minorHAnsi"/>
          <w:color w:val="000000" w:themeColor="text1"/>
          <w:sz w:val="24"/>
          <w:szCs w:val="24"/>
        </w:rPr>
        <w:t>BPU</w:t>
      </w:r>
      <w:r w:rsidR="1CF63AF9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 at </w:t>
      </w:r>
      <w:hyperlink r:id="rId13">
        <w:r w:rsidR="1DB2C962" w:rsidRPr="00DC01B8">
          <w:rPr>
            <w:rStyle w:val="Hyperlink"/>
            <w:rFonts w:eastAsiaTheme="minorEastAsia" w:cstheme="minorHAnsi"/>
            <w:sz w:val="24"/>
            <w:szCs w:val="24"/>
          </w:rPr>
          <w:t>EV.programs@bpu.nj.gov</w:t>
        </w:r>
      </w:hyperlink>
      <w:r w:rsidRPr="00DC01B8">
        <w:rPr>
          <w:rFonts w:eastAsiaTheme="minorEastAsia" w:cstheme="minorHAnsi"/>
          <w:color w:val="000000" w:themeColor="text1"/>
          <w:sz w:val="24"/>
          <w:szCs w:val="24"/>
        </w:rPr>
        <w:t>.</w:t>
      </w:r>
    </w:p>
    <w:p w14:paraId="7AB108F5" w14:textId="6504DBB8" w:rsidR="00CA476A" w:rsidRPr="00DC01B8" w:rsidRDefault="00E558C8" w:rsidP="5F256503">
      <w:pPr>
        <w:pStyle w:val="ListParagraph"/>
        <w:numPr>
          <w:ilvl w:val="1"/>
          <w:numId w:val="13"/>
        </w:numPr>
        <w:shd w:val="clear" w:color="auto" w:fill="FFFFFF" w:themeFill="background1"/>
        <w:spacing w:before="240" w:after="240" w:line="24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DC01B8">
        <w:rPr>
          <w:rFonts w:eastAsiaTheme="minorEastAsia" w:cstheme="minorHAnsi"/>
          <w:sz w:val="24"/>
          <w:szCs w:val="24"/>
        </w:rPr>
        <w:t>Applicants selected as grant recipients must have purchased and received the eligible vehicle(s) and charging station(s) in order to submit the Grant Reimbursement Form.</w:t>
      </w:r>
    </w:p>
    <w:p w14:paraId="12B2456C" w14:textId="066E0F3E" w:rsidR="00E40273" w:rsidRPr="00DC01B8" w:rsidRDefault="00E40273" w:rsidP="7E2D7AAE">
      <w:pPr>
        <w:pStyle w:val="ListParagraph"/>
        <w:numPr>
          <w:ilvl w:val="0"/>
          <w:numId w:val="13"/>
        </w:numPr>
        <w:shd w:val="clear" w:color="auto" w:fill="FFFFFF" w:themeFill="background1"/>
        <w:spacing w:before="240" w:after="240" w:line="240" w:lineRule="auto"/>
        <w:jc w:val="both"/>
        <w:rPr>
          <w:rFonts w:eastAsiaTheme="minorEastAsia" w:cstheme="minorHAnsi"/>
          <w:sz w:val="24"/>
          <w:szCs w:val="24"/>
        </w:rPr>
      </w:pPr>
      <w:r w:rsidRPr="00DC01B8">
        <w:rPr>
          <w:rFonts w:eastAsiaTheme="minorEastAsia" w:cstheme="minorHAnsi"/>
          <w:sz w:val="24"/>
          <w:szCs w:val="24"/>
        </w:rPr>
        <w:t xml:space="preserve">For those </w:t>
      </w:r>
      <w:r w:rsidR="000B2727" w:rsidRPr="00DC01B8">
        <w:rPr>
          <w:rFonts w:eastAsiaTheme="minorEastAsia" w:cstheme="minorHAnsi"/>
          <w:sz w:val="24"/>
          <w:szCs w:val="24"/>
        </w:rPr>
        <w:t>S</w:t>
      </w:r>
      <w:r w:rsidRPr="00DC01B8">
        <w:rPr>
          <w:rFonts w:eastAsiaTheme="minorEastAsia" w:cstheme="minorHAnsi"/>
          <w:sz w:val="24"/>
          <w:szCs w:val="24"/>
        </w:rPr>
        <w:t xml:space="preserve">tate government entity Applicants selected to participate in the FY22 Program, those Applicants shall enter into an MOU with the NJBPU. </w:t>
      </w:r>
    </w:p>
    <w:p w14:paraId="08DCAE47" w14:textId="474B787E" w:rsidR="00FD6CB9" w:rsidRPr="00DC01B8" w:rsidRDefault="003B58A2" w:rsidP="7E2D7AAE">
      <w:pPr>
        <w:pStyle w:val="ListParagraph"/>
        <w:numPr>
          <w:ilvl w:val="0"/>
          <w:numId w:val="13"/>
        </w:numPr>
        <w:shd w:val="clear" w:color="auto" w:fill="FFFFFF" w:themeFill="background1"/>
        <w:spacing w:before="240" w:after="240" w:line="240" w:lineRule="auto"/>
        <w:jc w:val="both"/>
        <w:rPr>
          <w:rFonts w:eastAsiaTheme="minorEastAsia" w:cstheme="minorHAnsi"/>
          <w:sz w:val="24"/>
          <w:szCs w:val="24"/>
        </w:rPr>
      </w:pPr>
      <w:r w:rsidRPr="00DC01B8">
        <w:rPr>
          <w:rFonts w:eastAsiaTheme="minorEastAsia" w:cstheme="minorHAnsi"/>
          <w:sz w:val="24"/>
          <w:szCs w:val="24"/>
        </w:rPr>
        <w:t>NJ</w:t>
      </w:r>
      <w:r w:rsidR="00DC74C6" w:rsidRPr="00DC01B8">
        <w:rPr>
          <w:rFonts w:eastAsiaTheme="minorEastAsia" w:cstheme="minorHAnsi"/>
          <w:sz w:val="24"/>
          <w:szCs w:val="24"/>
        </w:rPr>
        <w:t xml:space="preserve">BPU reserves the right to </w:t>
      </w:r>
      <w:r w:rsidR="00AC3B6D" w:rsidRPr="00DC01B8">
        <w:rPr>
          <w:rFonts w:eastAsiaTheme="minorEastAsia" w:cstheme="minorHAnsi"/>
          <w:sz w:val="24"/>
          <w:szCs w:val="24"/>
        </w:rPr>
        <w:t>inspect</w:t>
      </w:r>
      <w:r w:rsidR="00DC74C6" w:rsidRPr="00DC01B8">
        <w:rPr>
          <w:rFonts w:eastAsiaTheme="minorEastAsia" w:cstheme="minorHAnsi"/>
          <w:sz w:val="24"/>
          <w:szCs w:val="24"/>
        </w:rPr>
        <w:t xml:space="preserve"> </w:t>
      </w:r>
      <w:r w:rsidR="00F033FA" w:rsidRPr="00DC01B8">
        <w:rPr>
          <w:rFonts w:eastAsiaTheme="minorEastAsia" w:cstheme="minorHAnsi"/>
          <w:sz w:val="24"/>
          <w:szCs w:val="24"/>
        </w:rPr>
        <w:t xml:space="preserve">the </w:t>
      </w:r>
      <w:r w:rsidR="00B23F58" w:rsidRPr="00DC01B8">
        <w:rPr>
          <w:rFonts w:eastAsiaTheme="minorEastAsia" w:cstheme="minorHAnsi"/>
          <w:sz w:val="24"/>
          <w:szCs w:val="24"/>
        </w:rPr>
        <w:t>vehicle</w:t>
      </w:r>
      <w:r w:rsidR="00242BED" w:rsidRPr="00DC01B8">
        <w:rPr>
          <w:rFonts w:eastAsiaTheme="minorEastAsia" w:cstheme="minorHAnsi"/>
          <w:sz w:val="24"/>
          <w:szCs w:val="24"/>
        </w:rPr>
        <w:t xml:space="preserve"> or charging station</w:t>
      </w:r>
      <w:r w:rsidR="00B23F58" w:rsidRPr="00DC01B8">
        <w:rPr>
          <w:rFonts w:eastAsiaTheme="minorEastAsia" w:cstheme="minorHAnsi"/>
          <w:sz w:val="24"/>
          <w:szCs w:val="24"/>
        </w:rPr>
        <w:t xml:space="preserve"> </w:t>
      </w:r>
      <w:r w:rsidR="00DC74C6" w:rsidRPr="00DC01B8">
        <w:rPr>
          <w:rFonts w:eastAsiaTheme="minorEastAsia" w:cstheme="minorHAnsi"/>
          <w:sz w:val="24"/>
          <w:szCs w:val="24"/>
        </w:rPr>
        <w:t xml:space="preserve">for </w:t>
      </w:r>
      <w:r w:rsidR="00E558C8" w:rsidRPr="00DC01B8">
        <w:rPr>
          <w:rFonts w:eastAsiaTheme="minorEastAsia" w:cstheme="minorHAnsi"/>
          <w:sz w:val="24"/>
          <w:szCs w:val="24"/>
        </w:rPr>
        <w:t>FY22 P</w:t>
      </w:r>
      <w:r w:rsidR="00DC74C6" w:rsidRPr="00DC01B8">
        <w:rPr>
          <w:rFonts w:eastAsiaTheme="minorEastAsia" w:cstheme="minorHAnsi"/>
          <w:sz w:val="24"/>
          <w:szCs w:val="24"/>
        </w:rPr>
        <w:t>rogram verification purposes</w:t>
      </w:r>
      <w:r w:rsidR="00FD37BE" w:rsidRPr="00DC01B8">
        <w:rPr>
          <w:rFonts w:eastAsiaTheme="minorEastAsia" w:cstheme="minorHAnsi"/>
          <w:sz w:val="24"/>
          <w:szCs w:val="24"/>
        </w:rPr>
        <w:t xml:space="preserve">. </w:t>
      </w:r>
      <w:r w:rsidR="00B23F58" w:rsidRPr="00DC01B8">
        <w:rPr>
          <w:rFonts w:eastAsiaTheme="minorEastAsia" w:cstheme="minorHAnsi"/>
          <w:sz w:val="24"/>
          <w:szCs w:val="24"/>
        </w:rPr>
        <w:t xml:space="preserve"> </w:t>
      </w:r>
    </w:p>
    <w:p w14:paraId="363D889F" w14:textId="35929939" w:rsidR="00D40C85" w:rsidRPr="00DC01B8" w:rsidRDefault="00FD37BE" w:rsidP="154ADCAF">
      <w:pPr>
        <w:pStyle w:val="ListParagraph"/>
        <w:numPr>
          <w:ilvl w:val="0"/>
          <w:numId w:val="13"/>
        </w:numPr>
        <w:shd w:val="clear" w:color="auto" w:fill="FFFFFF" w:themeFill="background1"/>
        <w:spacing w:before="240" w:after="240" w:line="240" w:lineRule="auto"/>
        <w:jc w:val="both"/>
        <w:rPr>
          <w:rFonts w:eastAsiaTheme="minorEastAsia" w:cstheme="minorHAnsi"/>
          <w:sz w:val="24"/>
          <w:szCs w:val="24"/>
        </w:rPr>
      </w:pPr>
      <w:r w:rsidRPr="00DC01B8">
        <w:rPr>
          <w:rFonts w:eastAsiaTheme="minorEastAsia" w:cstheme="minorHAnsi"/>
          <w:sz w:val="24"/>
          <w:szCs w:val="24"/>
        </w:rPr>
        <w:t xml:space="preserve">Vehicles </w:t>
      </w:r>
      <w:r w:rsidR="00CA476A" w:rsidRPr="00DC01B8">
        <w:rPr>
          <w:rFonts w:eastAsiaTheme="minorEastAsia" w:cstheme="minorHAnsi"/>
          <w:sz w:val="24"/>
          <w:szCs w:val="24"/>
        </w:rPr>
        <w:t>and/</w:t>
      </w:r>
      <w:r w:rsidR="00707D65" w:rsidRPr="00DC01B8">
        <w:rPr>
          <w:rFonts w:eastAsiaTheme="minorEastAsia" w:cstheme="minorHAnsi"/>
          <w:sz w:val="24"/>
          <w:szCs w:val="24"/>
        </w:rPr>
        <w:t xml:space="preserve">or charging stations </w:t>
      </w:r>
      <w:r w:rsidRPr="00DC01B8">
        <w:rPr>
          <w:rFonts w:eastAsiaTheme="minorEastAsia" w:cstheme="minorHAnsi"/>
          <w:sz w:val="24"/>
          <w:szCs w:val="24"/>
        </w:rPr>
        <w:t xml:space="preserve">purchased prior to </w:t>
      </w:r>
      <w:r w:rsidR="6F5F3F3C" w:rsidRPr="00DC01B8">
        <w:rPr>
          <w:rFonts w:eastAsiaTheme="minorEastAsia" w:cstheme="minorHAnsi"/>
          <w:sz w:val="24"/>
          <w:szCs w:val="24"/>
        </w:rPr>
        <w:t>July 1, 2021</w:t>
      </w:r>
      <w:r w:rsidRPr="00DC01B8">
        <w:rPr>
          <w:rFonts w:eastAsiaTheme="minorEastAsia" w:cstheme="minorHAnsi"/>
          <w:sz w:val="24"/>
          <w:szCs w:val="24"/>
        </w:rPr>
        <w:t xml:space="preserve"> are not eligible</w:t>
      </w:r>
      <w:r w:rsidR="00E558C8" w:rsidRPr="00DC01B8">
        <w:rPr>
          <w:rFonts w:eastAsiaTheme="minorEastAsia" w:cstheme="minorHAnsi"/>
          <w:sz w:val="24"/>
          <w:szCs w:val="24"/>
        </w:rPr>
        <w:t xml:space="preserve"> for the FY22 Program</w:t>
      </w:r>
      <w:r w:rsidRPr="00DC01B8">
        <w:rPr>
          <w:rFonts w:eastAsiaTheme="minorEastAsia" w:cstheme="minorHAnsi"/>
          <w:sz w:val="24"/>
          <w:szCs w:val="24"/>
        </w:rPr>
        <w:t>.</w:t>
      </w:r>
      <w:r w:rsidR="00CA36E6" w:rsidRPr="00DC01B8">
        <w:rPr>
          <w:rFonts w:eastAsiaTheme="minorEastAsia" w:cstheme="minorHAnsi"/>
          <w:sz w:val="24"/>
          <w:szCs w:val="24"/>
        </w:rPr>
        <w:t xml:space="preserve">  Leased vehicles </w:t>
      </w:r>
      <w:r w:rsidR="00E558C8" w:rsidRPr="00DC01B8">
        <w:rPr>
          <w:rFonts w:eastAsiaTheme="minorEastAsia" w:cstheme="minorHAnsi"/>
          <w:sz w:val="24"/>
          <w:szCs w:val="24"/>
        </w:rPr>
        <w:t xml:space="preserve">also </w:t>
      </w:r>
      <w:r w:rsidR="00CA36E6" w:rsidRPr="00DC01B8">
        <w:rPr>
          <w:rFonts w:eastAsiaTheme="minorEastAsia" w:cstheme="minorHAnsi"/>
          <w:sz w:val="24"/>
          <w:szCs w:val="24"/>
        </w:rPr>
        <w:t>are not eligible</w:t>
      </w:r>
      <w:r w:rsidR="00E558C8" w:rsidRPr="00DC01B8">
        <w:rPr>
          <w:rFonts w:eastAsiaTheme="minorEastAsia" w:cstheme="minorHAnsi"/>
          <w:sz w:val="24"/>
          <w:szCs w:val="24"/>
        </w:rPr>
        <w:t xml:space="preserve"> for the FY22 Program</w:t>
      </w:r>
      <w:r w:rsidR="00CA36E6" w:rsidRPr="00DC01B8">
        <w:rPr>
          <w:rFonts w:eastAsiaTheme="minorEastAsia" w:cstheme="minorHAnsi"/>
          <w:sz w:val="24"/>
          <w:szCs w:val="24"/>
        </w:rPr>
        <w:t>.</w:t>
      </w:r>
    </w:p>
    <w:p w14:paraId="49809FF2" w14:textId="3960B0D4" w:rsidR="00D846B6" w:rsidRPr="00DC01B8" w:rsidRDefault="00D40C85" w:rsidP="00722737">
      <w:pPr>
        <w:pStyle w:val="ListParagraph"/>
        <w:numPr>
          <w:ilvl w:val="0"/>
          <w:numId w:val="13"/>
        </w:numPr>
        <w:shd w:val="clear" w:color="auto" w:fill="FFFFFF" w:themeFill="background1"/>
        <w:spacing w:before="240" w:after="240" w:line="240" w:lineRule="auto"/>
        <w:ind w:left="360"/>
        <w:jc w:val="both"/>
        <w:rPr>
          <w:rFonts w:eastAsiaTheme="minorEastAsia" w:cstheme="minorHAnsi"/>
          <w:sz w:val="24"/>
          <w:szCs w:val="24"/>
        </w:rPr>
      </w:pPr>
      <w:r w:rsidRPr="00DC01B8">
        <w:rPr>
          <w:rFonts w:eastAsiaTheme="minorEastAsia" w:cstheme="minorHAnsi"/>
          <w:sz w:val="24"/>
          <w:szCs w:val="24"/>
        </w:rPr>
        <w:t xml:space="preserve">Applicants are not permitted to </w:t>
      </w:r>
      <w:r w:rsidR="009777C5" w:rsidRPr="00DC01B8">
        <w:rPr>
          <w:rFonts w:eastAsiaTheme="minorEastAsia" w:cstheme="minorHAnsi"/>
          <w:sz w:val="24"/>
          <w:szCs w:val="24"/>
        </w:rPr>
        <w:t>stack</w:t>
      </w:r>
      <w:r w:rsidRPr="00DC01B8">
        <w:rPr>
          <w:rFonts w:eastAsiaTheme="minorEastAsia" w:cstheme="minorHAnsi"/>
          <w:sz w:val="24"/>
          <w:szCs w:val="24"/>
        </w:rPr>
        <w:t xml:space="preserve"> funding</w:t>
      </w:r>
      <w:r w:rsidR="009777C5" w:rsidRPr="00DC01B8">
        <w:rPr>
          <w:rFonts w:eastAsiaTheme="minorEastAsia" w:cstheme="minorHAnsi"/>
          <w:sz w:val="24"/>
          <w:szCs w:val="24"/>
        </w:rPr>
        <w:t>/incentives</w:t>
      </w:r>
      <w:r w:rsidRPr="00DC01B8">
        <w:rPr>
          <w:rFonts w:eastAsiaTheme="minorEastAsia" w:cstheme="minorHAnsi"/>
          <w:sz w:val="24"/>
          <w:szCs w:val="24"/>
        </w:rPr>
        <w:t xml:space="preserve"> from the It Pay$ to Plug-In Program</w:t>
      </w:r>
      <w:r w:rsidR="001056AC" w:rsidRPr="00DC01B8">
        <w:rPr>
          <w:rStyle w:val="FootnoteReference"/>
          <w:rFonts w:eastAsiaTheme="minorEastAsia" w:cstheme="minorHAnsi"/>
          <w:sz w:val="24"/>
          <w:szCs w:val="24"/>
        </w:rPr>
        <w:footnoteReference w:id="5"/>
      </w:r>
      <w:r w:rsidRPr="00DC01B8">
        <w:rPr>
          <w:rFonts w:eastAsiaTheme="minorEastAsia" w:cstheme="minorHAnsi"/>
          <w:sz w:val="24"/>
          <w:szCs w:val="24"/>
        </w:rPr>
        <w:t xml:space="preserve"> and the </w:t>
      </w:r>
      <w:r w:rsidR="0031303B" w:rsidRPr="00DC01B8">
        <w:rPr>
          <w:rFonts w:eastAsiaTheme="minorEastAsia" w:cstheme="minorHAnsi"/>
          <w:sz w:val="24"/>
          <w:szCs w:val="24"/>
        </w:rPr>
        <w:t xml:space="preserve">FY22 Program </w:t>
      </w:r>
      <w:r w:rsidRPr="00DC01B8">
        <w:rPr>
          <w:rFonts w:eastAsiaTheme="minorEastAsia" w:cstheme="minorHAnsi"/>
          <w:sz w:val="24"/>
          <w:szCs w:val="24"/>
        </w:rPr>
        <w:t xml:space="preserve">for the same charging station. If an </w:t>
      </w:r>
      <w:r w:rsidR="009E2C19" w:rsidRPr="00DC01B8">
        <w:rPr>
          <w:rFonts w:eastAsiaTheme="minorEastAsia" w:cstheme="minorHAnsi"/>
          <w:sz w:val="24"/>
          <w:szCs w:val="24"/>
        </w:rPr>
        <w:t>A</w:t>
      </w:r>
      <w:r w:rsidRPr="00DC01B8">
        <w:rPr>
          <w:rFonts w:eastAsiaTheme="minorEastAsia" w:cstheme="minorHAnsi"/>
          <w:sz w:val="24"/>
          <w:szCs w:val="24"/>
        </w:rPr>
        <w:t>pplicant</w:t>
      </w:r>
      <w:bookmarkStart w:id="0" w:name="_GoBack"/>
      <w:bookmarkEnd w:id="0"/>
      <w:r w:rsidRPr="00DC01B8">
        <w:rPr>
          <w:rFonts w:eastAsiaTheme="minorEastAsia" w:cstheme="minorHAnsi"/>
          <w:sz w:val="24"/>
          <w:szCs w:val="24"/>
        </w:rPr>
        <w:t xml:space="preserve"> has received funding from the It Pay$ to Plug-In Program, </w:t>
      </w:r>
      <w:r w:rsidR="009E2C19" w:rsidRPr="00DC01B8">
        <w:rPr>
          <w:rFonts w:eastAsiaTheme="minorEastAsia" w:cstheme="minorHAnsi"/>
          <w:sz w:val="24"/>
          <w:szCs w:val="24"/>
        </w:rPr>
        <w:t xml:space="preserve">Applicant must submit </w:t>
      </w:r>
      <w:r w:rsidRPr="00DC01B8">
        <w:rPr>
          <w:rFonts w:eastAsiaTheme="minorEastAsia" w:cstheme="minorHAnsi"/>
          <w:sz w:val="24"/>
          <w:szCs w:val="24"/>
        </w:rPr>
        <w:t xml:space="preserve">documentation showing that the charging stations are different </w:t>
      </w:r>
      <w:r w:rsidR="009E2C19" w:rsidRPr="00DC01B8">
        <w:rPr>
          <w:rFonts w:eastAsiaTheme="minorEastAsia" w:cstheme="minorHAnsi"/>
          <w:sz w:val="24"/>
          <w:szCs w:val="24"/>
        </w:rPr>
        <w:t xml:space="preserve">from one another </w:t>
      </w:r>
      <w:r w:rsidRPr="00DC01B8">
        <w:rPr>
          <w:rFonts w:eastAsiaTheme="minorEastAsia" w:cstheme="minorHAnsi"/>
          <w:sz w:val="24"/>
          <w:szCs w:val="24"/>
        </w:rPr>
        <w:t xml:space="preserve">when submitting </w:t>
      </w:r>
      <w:r w:rsidR="009E2C19" w:rsidRPr="00DC01B8">
        <w:rPr>
          <w:rFonts w:eastAsiaTheme="minorEastAsia" w:cstheme="minorHAnsi"/>
          <w:sz w:val="24"/>
          <w:szCs w:val="24"/>
        </w:rPr>
        <w:t xml:space="preserve">its </w:t>
      </w:r>
      <w:r w:rsidRPr="00DC01B8">
        <w:rPr>
          <w:rFonts w:eastAsiaTheme="minorEastAsia" w:cstheme="minorHAnsi"/>
          <w:sz w:val="24"/>
          <w:szCs w:val="24"/>
        </w:rPr>
        <w:t>Grant Reimbursement Form.</w:t>
      </w:r>
      <w:r w:rsidR="00D846B6" w:rsidRPr="00DC01B8">
        <w:rPr>
          <w:rFonts w:eastAsiaTheme="minorEastAsia" w:cstheme="minorHAnsi"/>
          <w:sz w:val="24"/>
          <w:szCs w:val="24"/>
        </w:rPr>
        <w:br w:type="page"/>
      </w:r>
    </w:p>
    <w:p w14:paraId="794537D6" w14:textId="6DA7ECA7" w:rsidR="004608E3" w:rsidRPr="00DC01B8" w:rsidRDefault="00722737" w:rsidP="7E2D7AAE">
      <w:pPr>
        <w:shd w:val="clear" w:color="auto" w:fill="FFFFFF" w:themeFill="background1"/>
        <w:spacing w:before="240" w:after="240" w:line="240" w:lineRule="auto"/>
        <w:ind w:left="360"/>
        <w:contextualSpacing/>
        <w:jc w:val="center"/>
        <w:rPr>
          <w:rFonts w:eastAsiaTheme="minorEastAsia" w:cstheme="minorHAnsi"/>
          <w:b/>
          <w:bCs/>
          <w:sz w:val="24"/>
          <w:szCs w:val="24"/>
        </w:rPr>
      </w:pPr>
      <w:r w:rsidRPr="00DC01B8">
        <w:rPr>
          <w:rFonts w:eastAsiaTheme="minorEastAsia" w:cstheme="minorHAnsi"/>
          <w:b/>
          <w:bCs/>
          <w:sz w:val="24"/>
          <w:szCs w:val="24"/>
        </w:rPr>
        <w:lastRenderedPageBreak/>
        <w:t xml:space="preserve">FY22 </w:t>
      </w:r>
      <w:r w:rsidR="00CA476A" w:rsidRPr="00DC01B8">
        <w:rPr>
          <w:rFonts w:eastAsiaTheme="minorEastAsia" w:cstheme="minorHAnsi"/>
          <w:b/>
          <w:bCs/>
          <w:sz w:val="24"/>
          <w:szCs w:val="24"/>
        </w:rPr>
        <w:t>Clean Fleet Electric Vehicle Incentive Program Application</w:t>
      </w:r>
    </w:p>
    <w:p w14:paraId="3DF5BF91" w14:textId="74B98B11" w:rsidR="0080541D" w:rsidRPr="00DC01B8" w:rsidRDefault="00C15A08" w:rsidP="7E2D7AAE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eastAsiaTheme="minorEastAsia" w:cstheme="minorHAnsi"/>
          <w:color w:val="000000"/>
          <w:sz w:val="24"/>
          <w:szCs w:val="24"/>
        </w:rPr>
      </w:pPr>
      <w:r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Applicants </w:t>
      </w:r>
      <w:r w:rsidR="0080541D" w:rsidRPr="00DC01B8">
        <w:rPr>
          <w:rFonts w:eastAsiaTheme="minorEastAsia" w:cstheme="minorHAnsi"/>
          <w:color w:val="000000" w:themeColor="text1"/>
          <w:sz w:val="24"/>
          <w:szCs w:val="24"/>
        </w:rPr>
        <w:t>are required to complete</w:t>
      </w:r>
      <w:r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 all fields</w:t>
      </w:r>
      <w:r w:rsidR="0080541D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. Failure to include required information may delay processing of your grant application or </w:t>
      </w:r>
      <w:r w:rsidR="00722737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may result in the </w:t>
      </w:r>
      <w:r w:rsidR="0080541D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denial of a grant. If you have questions, please email </w:t>
      </w:r>
      <w:hyperlink r:id="rId14">
        <w:r w:rsidR="00433A60" w:rsidRPr="00DC01B8">
          <w:rPr>
            <w:rStyle w:val="Hyperlink"/>
            <w:rFonts w:eastAsiaTheme="minorEastAsia" w:cstheme="minorHAnsi"/>
            <w:sz w:val="24"/>
            <w:szCs w:val="24"/>
          </w:rPr>
          <w:t>EV.programs@bpu.nj.gov</w:t>
        </w:r>
      </w:hyperlink>
      <w:r w:rsidR="00BF28FA" w:rsidRPr="00DC01B8">
        <w:rPr>
          <w:rFonts w:eastAsiaTheme="minorEastAsia" w:cstheme="minorHAnsi"/>
          <w:sz w:val="24"/>
          <w:szCs w:val="24"/>
        </w:rPr>
        <w:t xml:space="preserve">. </w:t>
      </w:r>
      <w:r w:rsidR="00CA476A" w:rsidRPr="00DC01B8">
        <w:rPr>
          <w:rFonts w:eastAsiaTheme="minorEastAsia" w:cstheme="minorHAnsi"/>
          <w:sz w:val="24"/>
          <w:szCs w:val="24"/>
        </w:rPr>
        <w:t xml:space="preserve"> </w:t>
      </w:r>
      <w:r w:rsidR="0080541D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  </w:t>
      </w:r>
    </w:p>
    <w:p w14:paraId="41C8F396" w14:textId="77777777" w:rsidR="0080541D" w:rsidRPr="00DC01B8" w:rsidRDefault="0080541D" w:rsidP="7E2D7AAE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eastAsiaTheme="minorEastAsia" w:cstheme="minorHAnsi"/>
          <w:b/>
          <w:bCs/>
          <w:color w:val="000000"/>
          <w:sz w:val="24"/>
          <w:szCs w:val="24"/>
        </w:rPr>
      </w:pPr>
    </w:p>
    <w:p w14:paraId="6B5AB5D5" w14:textId="77777777" w:rsidR="00FD37BE" w:rsidRPr="00DC01B8" w:rsidRDefault="00081CED" w:rsidP="03E241BE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eastAsiaTheme="minorEastAsia" w:cstheme="minorHAnsi"/>
          <w:b/>
          <w:bCs/>
          <w:color w:val="000000"/>
          <w:sz w:val="24"/>
          <w:szCs w:val="24"/>
          <w:u w:val="single"/>
        </w:rPr>
      </w:pPr>
      <w:r w:rsidRPr="00DC01B8">
        <w:rPr>
          <w:rFonts w:eastAsiaTheme="minorEastAsia" w:cstheme="minorHAnsi"/>
          <w:b/>
          <w:bCs/>
          <w:color w:val="000000" w:themeColor="text1"/>
          <w:sz w:val="24"/>
          <w:szCs w:val="24"/>
          <w:u w:val="single"/>
        </w:rPr>
        <w:t>Procedure</w:t>
      </w:r>
    </w:p>
    <w:p w14:paraId="20BC7D70" w14:textId="64727E3D" w:rsidR="00FD37BE" w:rsidRPr="00DC01B8" w:rsidRDefault="0056701B" w:rsidP="7E2D7AAE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DC01B8">
        <w:rPr>
          <w:rFonts w:eastAsiaTheme="minorEastAsia" w:cstheme="minorHAnsi"/>
          <w:color w:val="000000" w:themeColor="text1"/>
          <w:sz w:val="24"/>
          <w:szCs w:val="24"/>
        </w:rPr>
        <w:t>Step 1: Complete the</w:t>
      </w:r>
      <w:r w:rsidR="007A3D83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 Application Form</w:t>
      </w:r>
      <w:r w:rsidR="00924D48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 for the FY22 Clean Fleet Electric Vehicle Incentive </w:t>
      </w:r>
      <w:r w:rsidR="00C15A08" w:rsidRPr="00DC01B8">
        <w:rPr>
          <w:rFonts w:eastAsiaTheme="minorEastAsia" w:cstheme="minorHAnsi"/>
          <w:color w:val="000000" w:themeColor="text1"/>
          <w:sz w:val="24"/>
          <w:szCs w:val="24"/>
        </w:rPr>
        <w:t>Program</w:t>
      </w:r>
      <w:r w:rsidR="007A3D83" w:rsidRPr="00DC01B8">
        <w:rPr>
          <w:rFonts w:eastAsiaTheme="minorEastAsia" w:cstheme="minorHAnsi"/>
          <w:color w:val="000000" w:themeColor="text1"/>
          <w:sz w:val="24"/>
          <w:szCs w:val="24"/>
        </w:rPr>
        <w:t>.</w:t>
      </w:r>
    </w:p>
    <w:p w14:paraId="4BE40DBC" w14:textId="77777777" w:rsidR="00722737" w:rsidRPr="00DC01B8" w:rsidRDefault="00722737" w:rsidP="7E2D7AAE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eastAsiaTheme="minorEastAsia" w:cstheme="minorHAnsi"/>
          <w:color w:val="000000"/>
          <w:sz w:val="24"/>
          <w:szCs w:val="24"/>
        </w:rPr>
      </w:pPr>
    </w:p>
    <w:p w14:paraId="0C3141C8" w14:textId="0E954D75" w:rsidR="00FD6CB9" w:rsidRPr="00DC01B8" w:rsidRDefault="00FD37BE" w:rsidP="154ADCAF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Step 2: </w:t>
      </w:r>
      <w:r w:rsidRPr="00DC01B8">
        <w:rPr>
          <w:rFonts w:eastAsiaTheme="minorEastAsia" w:cstheme="minorHAnsi"/>
          <w:b/>
          <w:color w:val="000000" w:themeColor="text1"/>
          <w:sz w:val="24"/>
          <w:szCs w:val="24"/>
        </w:rPr>
        <w:t xml:space="preserve">Submit </w:t>
      </w:r>
      <w:r w:rsidR="00722737" w:rsidRPr="00DC01B8">
        <w:rPr>
          <w:rFonts w:eastAsiaTheme="minorEastAsia" w:cstheme="minorHAnsi"/>
          <w:b/>
          <w:color w:val="000000" w:themeColor="text1"/>
          <w:sz w:val="24"/>
          <w:szCs w:val="24"/>
        </w:rPr>
        <w:t>the completed A</w:t>
      </w:r>
      <w:r w:rsidR="00015E95" w:rsidRPr="00DC01B8">
        <w:rPr>
          <w:rFonts w:eastAsiaTheme="minorEastAsia" w:cstheme="minorHAnsi"/>
          <w:b/>
          <w:color w:val="000000" w:themeColor="text1"/>
          <w:sz w:val="24"/>
          <w:szCs w:val="24"/>
        </w:rPr>
        <w:t>pplication</w:t>
      </w:r>
      <w:r w:rsidR="00943D7D" w:rsidRPr="00DC01B8">
        <w:rPr>
          <w:rFonts w:eastAsiaTheme="minorEastAsia" w:cstheme="minorHAnsi"/>
          <w:b/>
          <w:color w:val="000000" w:themeColor="text1"/>
          <w:sz w:val="24"/>
          <w:szCs w:val="24"/>
        </w:rPr>
        <w:t xml:space="preserve"> </w:t>
      </w:r>
      <w:r w:rsidR="00722737" w:rsidRPr="00DC01B8">
        <w:rPr>
          <w:rFonts w:eastAsiaTheme="minorEastAsia" w:cstheme="minorHAnsi"/>
          <w:b/>
          <w:color w:val="000000" w:themeColor="text1"/>
          <w:sz w:val="24"/>
          <w:szCs w:val="24"/>
        </w:rPr>
        <w:t xml:space="preserve">Form </w:t>
      </w:r>
      <w:r w:rsidRPr="00DC01B8">
        <w:rPr>
          <w:rFonts w:eastAsiaTheme="minorEastAsia" w:cstheme="minorHAnsi"/>
          <w:b/>
          <w:color w:val="000000" w:themeColor="text1"/>
          <w:sz w:val="24"/>
          <w:szCs w:val="24"/>
        </w:rPr>
        <w:t xml:space="preserve">to </w:t>
      </w:r>
      <w:r w:rsidR="003B58A2" w:rsidRPr="00DC01B8">
        <w:rPr>
          <w:rFonts w:eastAsiaTheme="minorEastAsia" w:cstheme="minorHAnsi"/>
          <w:b/>
          <w:color w:val="000000" w:themeColor="text1"/>
          <w:sz w:val="24"/>
          <w:szCs w:val="24"/>
        </w:rPr>
        <w:t>NJ</w:t>
      </w:r>
      <w:r w:rsidRPr="00DC01B8">
        <w:rPr>
          <w:rFonts w:eastAsiaTheme="minorEastAsia" w:cstheme="minorHAnsi"/>
          <w:b/>
          <w:color w:val="000000" w:themeColor="text1"/>
          <w:sz w:val="24"/>
          <w:szCs w:val="24"/>
        </w:rPr>
        <w:t xml:space="preserve">BPU via this email </w:t>
      </w:r>
      <w:r w:rsidR="00707D65" w:rsidRPr="00DC01B8">
        <w:rPr>
          <w:rFonts w:eastAsiaTheme="minorEastAsia" w:cstheme="minorHAnsi"/>
          <w:b/>
          <w:color w:val="000000" w:themeColor="text1"/>
          <w:sz w:val="24"/>
          <w:szCs w:val="24"/>
        </w:rPr>
        <w:t>address</w:t>
      </w:r>
      <w:r w:rsidR="00924D48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924D48" w:rsidRPr="00DC01B8">
        <w:rPr>
          <w:rFonts w:eastAsiaTheme="minorEastAsia" w:cstheme="minorHAnsi"/>
          <w:sz w:val="24"/>
          <w:szCs w:val="24"/>
        </w:rPr>
        <w:t>b</w:t>
      </w:r>
      <w:r w:rsidR="00924D48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y </w:t>
      </w:r>
      <w:r w:rsidR="00924D48" w:rsidRPr="00DC01B8">
        <w:rPr>
          <w:rFonts w:eastAsiaTheme="minorEastAsia" w:cstheme="minorHAnsi"/>
          <w:b/>
          <w:bCs/>
          <w:color w:val="000000" w:themeColor="text1"/>
          <w:sz w:val="24"/>
          <w:szCs w:val="24"/>
        </w:rPr>
        <w:t>5:00 p.m. EST on May 1, 2022</w:t>
      </w:r>
      <w:r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: </w:t>
      </w:r>
      <w:hyperlink r:id="rId15">
        <w:r w:rsidR="00433A60" w:rsidRPr="00DC01B8">
          <w:rPr>
            <w:rStyle w:val="Hyperlink"/>
            <w:rFonts w:eastAsiaTheme="minorEastAsia" w:cstheme="minorHAnsi"/>
            <w:sz w:val="24"/>
            <w:szCs w:val="24"/>
          </w:rPr>
          <w:t>EV.programs@bpu.nj.gov</w:t>
        </w:r>
      </w:hyperlink>
      <w:r w:rsidR="00015E95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. If grant funding </w:t>
      </w:r>
      <w:r w:rsidR="00924D48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for this program </w:t>
      </w:r>
      <w:r w:rsidR="00015E95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has been expended before this deadline, an announcement will be posted </w:t>
      </w:r>
      <w:r w:rsidR="00480277" w:rsidRPr="00DC01B8">
        <w:rPr>
          <w:rFonts w:eastAsiaTheme="minorEastAsia" w:cstheme="minorHAnsi"/>
          <w:color w:val="000000" w:themeColor="text1"/>
          <w:sz w:val="24"/>
          <w:szCs w:val="24"/>
        </w:rPr>
        <w:t>on</w:t>
      </w:r>
      <w:r w:rsidR="00015E95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 the </w:t>
      </w:r>
      <w:r w:rsidR="003B58A2" w:rsidRPr="00DC01B8">
        <w:rPr>
          <w:rFonts w:eastAsiaTheme="minorEastAsia" w:cstheme="minorHAnsi"/>
          <w:color w:val="000000" w:themeColor="text1"/>
          <w:sz w:val="24"/>
          <w:szCs w:val="24"/>
        </w:rPr>
        <w:t>NJ</w:t>
      </w:r>
      <w:r w:rsidR="00015E95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BPU website.  </w:t>
      </w:r>
      <w:r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  </w:t>
      </w:r>
    </w:p>
    <w:p w14:paraId="64BC20C4" w14:textId="77777777" w:rsidR="00722737" w:rsidRPr="00DC01B8" w:rsidRDefault="00722737" w:rsidP="154ADCAF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eastAsiaTheme="minorEastAsia" w:cstheme="minorHAnsi"/>
          <w:color w:val="000000"/>
          <w:sz w:val="24"/>
          <w:szCs w:val="24"/>
        </w:rPr>
      </w:pPr>
    </w:p>
    <w:p w14:paraId="2A4B5BA7" w14:textId="55D0ECFA" w:rsidR="00FD37BE" w:rsidRPr="00DC01B8" w:rsidRDefault="00FD37BE" w:rsidP="2B06D922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cstheme="minorHAnsi"/>
          <w:sz w:val="24"/>
          <w:szCs w:val="24"/>
        </w:rPr>
      </w:pPr>
      <w:r w:rsidRPr="00DC01B8">
        <w:rPr>
          <w:rFonts w:eastAsiaTheme="minorEastAsia" w:cstheme="minorHAnsi"/>
          <w:sz w:val="24"/>
          <w:szCs w:val="24"/>
        </w:rPr>
        <w:t xml:space="preserve">Step 3: If </w:t>
      </w:r>
      <w:r w:rsidR="00924D48" w:rsidRPr="00DC01B8">
        <w:rPr>
          <w:rFonts w:eastAsiaTheme="minorEastAsia" w:cstheme="minorHAnsi"/>
          <w:sz w:val="24"/>
          <w:szCs w:val="24"/>
        </w:rPr>
        <w:t>an eligible applicant’s (“Applicant’s”) completed A</w:t>
      </w:r>
      <w:r w:rsidRPr="00DC01B8">
        <w:rPr>
          <w:rFonts w:eastAsiaTheme="minorEastAsia" w:cstheme="minorHAnsi"/>
          <w:sz w:val="24"/>
          <w:szCs w:val="24"/>
        </w:rPr>
        <w:t>pplication</w:t>
      </w:r>
      <w:r w:rsidR="00924D48" w:rsidRPr="00DC01B8">
        <w:rPr>
          <w:rFonts w:eastAsiaTheme="minorEastAsia" w:cstheme="minorHAnsi"/>
          <w:sz w:val="24"/>
          <w:szCs w:val="24"/>
        </w:rPr>
        <w:t xml:space="preserve"> Form</w:t>
      </w:r>
      <w:r w:rsidRPr="00DC01B8">
        <w:rPr>
          <w:rFonts w:eastAsiaTheme="minorEastAsia" w:cstheme="minorHAnsi"/>
          <w:sz w:val="24"/>
          <w:szCs w:val="24"/>
        </w:rPr>
        <w:t xml:space="preserve"> is approved, </w:t>
      </w:r>
      <w:r w:rsidR="003B58A2" w:rsidRPr="00DC01B8">
        <w:rPr>
          <w:rFonts w:eastAsiaTheme="minorEastAsia" w:cstheme="minorHAnsi"/>
          <w:sz w:val="24"/>
          <w:szCs w:val="24"/>
        </w:rPr>
        <w:t>NJ</w:t>
      </w:r>
      <w:r w:rsidRPr="00DC01B8">
        <w:rPr>
          <w:rFonts w:eastAsiaTheme="minorEastAsia" w:cstheme="minorHAnsi"/>
          <w:sz w:val="24"/>
          <w:szCs w:val="24"/>
        </w:rPr>
        <w:t>BPU will provide and execute</w:t>
      </w:r>
      <w:r w:rsidR="00924D48" w:rsidRPr="00DC01B8">
        <w:rPr>
          <w:rFonts w:eastAsiaTheme="minorEastAsia" w:cstheme="minorHAnsi"/>
          <w:sz w:val="24"/>
          <w:szCs w:val="24"/>
        </w:rPr>
        <w:t>: (i)</w:t>
      </w:r>
      <w:r w:rsidRPr="00DC01B8">
        <w:rPr>
          <w:rFonts w:eastAsiaTheme="minorEastAsia" w:cstheme="minorHAnsi"/>
          <w:sz w:val="24"/>
          <w:szCs w:val="24"/>
        </w:rPr>
        <w:t xml:space="preserve"> a grant agreement</w:t>
      </w:r>
      <w:r w:rsidR="3F93E100" w:rsidRPr="00DC01B8">
        <w:rPr>
          <w:rFonts w:eastAsiaTheme="minorEastAsia" w:cstheme="minorHAnsi"/>
          <w:sz w:val="24"/>
          <w:szCs w:val="24"/>
        </w:rPr>
        <w:t xml:space="preserve"> </w:t>
      </w:r>
      <w:r w:rsidR="00924D48" w:rsidRPr="00DC01B8">
        <w:rPr>
          <w:rFonts w:eastAsiaTheme="minorEastAsia" w:cstheme="minorHAnsi"/>
          <w:sz w:val="24"/>
          <w:szCs w:val="24"/>
        </w:rPr>
        <w:t xml:space="preserve">with Applicant, </w:t>
      </w:r>
      <w:r w:rsidR="3F93E100" w:rsidRPr="00DC01B8">
        <w:rPr>
          <w:rFonts w:eastAsiaTheme="minorEastAsia" w:cstheme="minorHAnsi"/>
          <w:sz w:val="24"/>
          <w:szCs w:val="24"/>
        </w:rPr>
        <w:t xml:space="preserve">if </w:t>
      </w:r>
      <w:r w:rsidR="00924D48" w:rsidRPr="00DC01B8">
        <w:rPr>
          <w:rFonts w:eastAsiaTheme="minorEastAsia" w:cstheme="minorHAnsi"/>
          <w:sz w:val="24"/>
          <w:szCs w:val="24"/>
        </w:rPr>
        <w:t>A</w:t>
      </w:r>
      <w:r w:rsidR="3F93E100" w:rsidRPr="00DC01B8">
        <w:rPr>
          <w:rFonts w:eastAsiaTheme="minorEastAsia" w:cstheme="minorHAnsi"/>
          <w:sz w:val="24"/>
          <w:szCs w:val="24"/>
        </w:rPr>
        <w:t xml:space="preserve">pplicant is a local </w:t>
      </w:r>
      <w:r w:rsidR="00924D48" w:rsidRPr="00DC01B8">
        <w:rPr>
          <w:rFonts w:eastAsiaTheme="minorEastAsia" w:cstheme="minorHAnsi"/>
          <w:sz w:val="24"/>
          <w:szCs w:val="24"/>
        </w:rPr>
        <w:t xml:space="preserve">government </w:t>
      </w:r>
      <w:r w:rsidR="3F93E100" w:rsidRPr="00DC01B8">
        <w:rPr>
          <w:rFonts w:eastAsiaTheme="minorEastAsia" w:cstheme="minorHAnsi"/>
          <w:sz w:val="24"/>
          <w:szCs w:val="24"/>
        </w:rPr>
        <w:t>entity</w:t>
      </w:r>
      <w:r w:rsidR="00DF4172" w:rsidRPr="00DC01B8">
        <w:rPr>
          <w:rFonts w:eastAsiaTheme="minorEastAsia" w:cstheme="minorHAnsi"/>
          <w:sz w:val="24"/>
          <w:szCs w:val="24"/>
        </w:rPr>
        <w:t>,</w:t>
      </w:r>
      <w:r w:rsidRPr="00DC01B8">
        <w:rPr>
          <w:rFonts w:eastAsiaTheme="minorEastAsia" w:cstheme="minorHAnsi"/>
          <w:sz w:val="24"/>
          <w:szCs w:val="24"/>
        </w:rPr>
        <w:t xml:space="preserve"> </w:t>
      </w:r>
      <w:r w:rsidR="3A4D1F14" w:rsidRPr="00DC01B8">
        <w:rPr>
          <w:rFonts w:eastAsiaTheme="minorEastAsia" w:cstheme="minorHAnsi"/>
          <w:sz w:val="24"/>
          <w:szCs w:val="24"/>
        </w:rPr>
        <w:t xml:space="preserve">or </w:t>
      </w:r>
      <w:r w:rsidR="00924D48" w:rsidRPr="00DC01B8">
        <w:rPr>
          <w:rFonts w:eastAsiaTheme="minorEastAsia" w:cstheme="minorHAnsi"/>
          <w:sz w:val="24"/>
          <w:szCs w:val="24"/>
        </w:rPr>
        <w:t xml:space="preserve">(ii) an </w:t>
      </w:r>
      <w:r w:rsidR="3A4D1F14" w:rsidRPr="00DC01B8">
        <w:rPr>
          <w:rFonts w:eastAsiaTheme="minorEastAsia" w:cstheme="minorHAnsi"/>
          <w:sz w:val="24"/>
          <w:szCs w:val="24"/>
        </w:rPr>
        <w:t xml:space="preserve">MOU </w:t>
      </w:r>
      <w:r w:rsidR="00924D48" w:rsidRPr="00DC01B8">
        <w:rPr>
          <w:rFonts w:eastAsiaTheme="minorEastAsia" w:cstheme="minorHAnsi"/>
          <w:sz w:val="24"/>
          <w:szCs w:val="24"/>
        </w:rPr>
        <w:t xml:space="preserve">with Applicant, </w:t>
      </w:r>
      <w:r w:rsidR="00DF4172" w:rsidRPr="00DC01B8">
        <w:rPr>
          <w:rFonts w:eastAsiaTheme="minorEastAsia" w:cstheme="minorHAnsi"/>
          <w:sz w:val="24"/>
          <w:szCs w:val="24"/>
        </w:rPr>
        <w:t xml:space="preserve">if </w:t>
      </w:r>
      <w:r w:rsidR="00E43331" w:rsidRPr="00DC01B8">
        <w:rPr>
          <w:rFonts w:eastAsiaTheme="minorEastAsia" w:cstheme="minorHAnsi"/>
          <w:sz w:val="24"/>
          <w:szCs w:val="24"/>
        </w:rPr>
        <w:t>A</w:t>
      </w:r>
      <w:r w:rsidR="25CE617D" w:rsidRPr="00DC01B8">
        <w:rPr>
          <w:rFonts w:eastAsiaTheme="minorEastAsia" w:cstheme="minorHAnsi"/>
          <w:sz w:val="24"/>
          <w:szCs w:val="24"/>
        </w:rPr>
        <w:t xml:space="preserve">pplicant is </w:t>
      </w:r>
      <w:r w:rsidR="00DF4172" w:rsidRPr="00DC01B8">
        <w:rPr>
          <w:rFonts w:eastAsiaTheme="minorEastAsia" w:cstheme="minorHAnsi"/>
          <w:sz w:val="24"/>
          <w:szCs w:val="24"/>
        </w:rPr>
        <w:t xml:space="preserve">a </w:t>
      </w:r>
      <w:r w:rsidR="00924D48" w:rsidRPr="00DC01B8">
        <w:rPr>
          <w:rFonts w:eastAsiaTheme="minorEastAsia" w:cstheme="minorHAnsi"/>
          <w:sz w:val="24"/>
          <w:szCs w:val="24"/>
        </w:rPr>
        <w:t>s</w:t>
      </w:r>
      <w:r w:rsidR="00DF4172" w:rsidRPr="00DC01B8">
        <w:rPr>
          <w:rFonts w:eastAsiaTheme="minorEastAsia" w:cstheme="minorHAnsi"/>
          <w:sz w:val="24"/>
          <w:szCs w:val="24"/>
        </w:rPr>
        <w:t>tate entity</w:t>
      </w:r>
      <w:r w:rsidRPr="00DC01B8">
        <w:rPr>
          <w:rFonts w:eastAsiaTheme="minorEastAsia" w:cstheme="minorHAnsi"/>
          <w:sz w:val="24"/>
          <w:szCs w:val="24"/>
        </w:rPr>
        <w:t>.</w:t>
      </w:r>
      <w:r w:rsidR="0042229E" w:rsidRPr="00DC01B8">
        <w:rPr>
          <w:rFonts w:eastAsiaTheme="minorEastAsia" w:cstheme="minorHAnsi"/>
          <w:sz w:val="24"/>
          <w:szCs w:val="24"/>
        </w:rPr>
        <w:t xml:space="preserve"> </w:t>
      </w:r>
      <w:r w:rsidR="0042229E" w:rsidRPr="00DC01B8">
        <w:rPr>
          <w:rFonts w:cstheme="minorHAnsi"/>
          <w:sz w:val="24"/>
          <w:szCs w:val="24"/>
        </w:rPr>
        <w:t xml:space="preserve">To ensure reimbursement under </w:t>
      </w:r>
      <w:r w:rsidR="00924D48" w:rsidRPr="00DC01B8">
        <w:rPr>
          <w:rFonts w:cstheme="minorHAnsi"/>
          <w:sz w:val="24"/>
          <w:szCs w:val="24"/>
        </w:rPr>
        <w:t>the FY22 P</w:t>
      </w:r>
      <w:r w:rsidR="0042229E" w:rsidRPr="00DC01B8">
        <w:rPr>
          <w:rFonts w:cstheme="minorHAnsi"/>
          <w:sz w:val="24"/>
          <w:szCs w:val="24"/>
        </w:rPr>
        <w:t xml:space="preserve">rogram, </w:t>
      </w:r>
      <w:r w:rsidR="00924D48" w:rsidRPr="00DC01B8">
        <w:rPr>
          <w:rFonts w:cstheme="minorHAnsi"/>
          <w:sz w:val="24"/>
          <w:szCs w:val="24"/>
        </w:rPr>
        <w:t>A</w:t>
      </w:r>
      <w:r w:rsidR="73CF9788" w:rsidRPr="00DC01B8">
        <w:rPr>
          <w:rFonts w:cstheme="minorHAnsi"/>
          <w:sz w:val="24"/>
          <w:szCs w:val="24"/>
        </w:rPr>
        <w:t>pplicants</w:t>
      </w:r>
      <w:r w:rsidR="0042229E" w:rsidRPr="00DC01B8">
        <w:rPr>
          <w:rFonts w:cstheme="minorHAnsi"/>
          <w:sz w:val="24"/>
          <w:szCs w:val="24"/>
        </w:rPr>
        <w:t xml:space="preserve"> should not purchase a</w:t>
      </w:r>
      <w:r w:rsidR="5BC1D45E" w:rsidRPr="00DC01B8">
        <w:rPr>
          <w:rFonts w:cstheme="minorHAnsi"/>
          <w:sz w:val="24"/>
          <w:szCs w:val="24"/>
        </w:rPr>
        <w:t>n EV</w:t>
      </w:r>
      <w:r w:rsidR="0042229E" w:rsidRPr="00DC01B8">
        <w:rPr>
          <w:rFonts w:cstheme="minorHAnsi"/>
          <w:sz w:val="24"/>
          <w:szCs w:val="24"/>
        </w:rPr>
        <w:t xml:space="preserve"> charging station (a refundable order is permitted)  or undertake construction (breaking ground on the site) until the Grant Agreement </w:t>
      </w:r>
      <w:r w:rsidR="5F397D64" w:rsidRPr="00DC01B8">
        <w:rPr>
          <w:rFonts w:cstheme="minorHAnsi"/>
          <w:sz w:val="24"/>
          <w:szCs w:val="24"/>
        </w:rPr>
        <w:t>or MOU</w:t>
      </w:r>
      <w:r w:rsidR="00924D48" w:rsidRPr="00DC01B8">
        <w:rPr>
          <w:rFonts w:cstheme="minorHAnsi"/>
          <w:sz w:val="24"/>
          <w:szCs w:val="24"/>
        </w:rPr>
        <w:t>, as applicable,</w:t>
      </w:r>
      <w:r w:rsidR="5F397D64" w:rsidRPr="00DC01B8">
        <w:rPr>
          <w:rFonts w:cstheme="minorHAnsi"/>
          <w:sz w:val="24"/>
          <w:szCs w:val="24"/>
        </w:rPr>
        <w:t xml:space="preserve"> </w:t>
      </w:r>
      <w:r w:rsidR="0042229E" w:rsidRPr="00DC01B8">
        <w:rPr>
          <w:rFonts w:cstheme="minorHAnsi"/>
          <w:sz w:val="24"/>
          <w:szCs w:val="24"/>
        </w:rPr>
        <w:t>is finalized.</w:t>
      </w:r>
    </w:p>
    <w:p w14:paraId="480BE5D8" w14:textId="77777777" w:rsidR="00722737" w:rsidRPr="00DC01B8" w:rsidRDefault="00722737" w:rsidP="2B06D922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eastAsiaTheme="minorEastAsia" w:cstheme="minorHAnsi"/>
          <w:sz w:val="24"/>
          <w:szCs w:val="24"/>
        </w:rPr>
      </w:pPr>
    </w:p>
    <w:p w14:paraId="1CB36DDE" w14:textId="2C1E5901" w:rsidR="00FD37BE" w:rsidRPr="00DC01B8" w:rsidRDefault="00FD37BE" w:rsidP="154ADCAF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Step 4: </w:t>
      </w:r>
      <w:r w:rsidR="009C2B99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Once the finalized Grant Agreement or MOU is in place, </w:t>
      </w:r>
      <w:r w:rsidR="00015E95" w:rsidRPr="00DC01B8">
        <w:rPr>
          <w:rFonts w:eastAsiaTheme="minorEastAsia" w:cstheme="minorHAnsi"/>
          <w:color w:val="000000" w:themeColor="text1"/>
          <w:sz w:val="24"/>
          <w:szCs w:val="24"/>
        </w:rPr>
        <w:t>Applicants must p</w:t>
      </w:r>
      <w:r w:rsidRPr="00DC01B8">
        <w:rPr>
          <w:rFonts w:eastAsiaTheme="minorEastAsia" w:cstheme="minorHAnsi"/>
          <w:color w:val="000000" w:themeColor="text1"/>
          <w:sz w:val="24"/>
          <w:szCs w:val="24"/>
        </w:rPr>
        <w:t>urchas</w:t>
      </w:r>
      <w:r w:rsidR="00480277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e </w:t>
      </w:r>
      <w:r w:rsidR="77B601D6" w:rsidRPr="00DC01B8">
        <w:rPr>
          <w:rFonts w:eastAsiaTheme="minorEastAsia" w:cstheme="minorHAnsi"/>
          <w:color w:val="000000" w:themeColor="text1"/>
          <w:sz w:val="24"/>
          <w:szCs w:val="24"/>
          <w:u w:val="single"/>
        </w:rPr>
        <w:t>and</w:t>
      </w:r>
      <w:r w:rsidR="77B601D6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 receive </w:t>
      </w:r>
      <w:r w:rsidR="00480277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eligible </w:t>
      </w:r>
      <w:r w:rsidR="000E0C84" w:rsidRPr="00DC01B8">
        <w:rPr>
          <w:rFonts w:eastAsiaTheme="minorEastAsia" w:cstheme="minorHAnsi"/>
          <w:color w:val="000000" w:themeColor="text1"/>
          <w:sz w:val="24"/>
          <w:szCs w:val="24"/>
        </w:rPr>
        <w:t>BEV</w:t>
      </w:r>
      <w:r w:rsidR="00480277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(s) </w:t>
      </w:r>
      <w:r w:rsidR="00707D65" w:rsidRPr="00DC01B8">
        <w:rPr>
          <w:rFonts w:eastAsiaTheme="minorEastAsia" w:cstheme="minorHAnsi"/>
          <w:color w:val="000000" w:themeColor="text1"/>
          <w:sz w:val="24"/>
          <w:szCs w:val="24"/>
        </w:rPr>
        <w:t>and</w:t>
      </w:r>
      <w:r w:rsidR="569284FD" w:rsidRPr="00DC01B8">
        <w:rPr>
          <w:rFonts w:eastAsiaTheme="minorEastAsia" w:cstheme="minorHAnsi"/>
          <w:color w:val="000000" w:themeColor="text1"/>
          <w:sz w:val="24"/>
          <w:szCs w:val="24"/>
        </w:rPr>
        <w:t>/or</w:t>
      </w:r>
      <w:r w:rsidR="00707D65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0E0C84" w:rsidRPr="00DC01B8">
        <w:rPr>
          <w:rFonts w:eastAsiaTheme="minorEastAsia" w:cstheme="minorHAnsi"/>
          <w:color w:val="000000" w:themeColor="text1"/>
          <w:sz w:val="24"/>
          <w:szCs w:val="24"/>
        </w:rPr>
        <w:t>EV</w:t>
      </w:r>
      <w:r w:rsidR="00924D48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707D65" w:rsidRPr="00DC01B8">
        <w:rPr>
          <w:rFonts w:eastAsiaTheme="minorEastAsia" w:cstheme="minorHAnsi"/>
          <w:color w:val="000000" w:themeColor="text1"/>
          <w:sz w:val="24"/>
          <w:szCs w:val="24"/>
        </w:rPr>
        <w:t>charging stations</w:t>
      </w:r>
      <w:r w:rsidR="33FBD64B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 before submitting the</w:t>
      </w:r>
      <w:r w:rsidR="00924D48" w:rsidRPr="00DC01B8">
        <w:rPr>
          <w:rFonts w:eastAsiaTheme="minorEastAsia" w:cstheme="minorHAnsi"/>
          <w:color w:val="000000" w:themeColor="text1"/>
          <w:sz w:val="24"/>
          <w:szCs w:val="24"/>
        </w:rPr>
        <w:t>ir</w:t>
      </w:r>
      <w:r w:rsidR="33FBD64B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4C12B081" w:rsidRPr="00DC01B8">
        <w:rPr>
          <w:rFonts w:eastAsiaTheme="minorEastAsia" w:cstheme="minorHAnsi"/>
          <w:color w:val="000000" w:themeColor="text1"/>
          <w:sz w:val="24"/>
          <w:szCs w:val="24"/>
        </w:rPr>
        <w:t>G</w:t>
      </w:r>
      <w:r w:rsidR="33FBD64B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rant </w:t>
      </w:r>
      <w:r w:rsidR="366FB69D" w:rsidRPr="00DC01B8">
        <w:rPr>
          <w:rFonts w:eastAsiaTheme="minorEastAsia" w:cstheme="minorHAnsi"/>
          <w:color w:val="000000" w:themeColor="text1"/>
          <w:sz w:val="24"/>
          <w:szCs w:val="24"/>
        </w:rPr>
        <w:t>R</w:t>
      </w:r>
      <w:r w:rsidR="33FBD64B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eimbursement </w:t>
      </w:r>
      <w:r w:rsidR="6EE5C6F0" w:rsidRPr="00DC01B8">
        <w:rPr>
          <w:rFonts w:eastAsiaTheme="minorEastAsia" w:cstheme="minorHAnsi"/>
          <w:color w:val="000000" w:themeColor="text1"/>
          <w:sz w:val="24"/>
          <w:szCs w:val="24"/>
        </w:rPr>
        <w:t>F</w:t>
      </w:r>
      <w:r w:rsidR="33FBD64B" w:rsidRPr="00DC01B8">
        <w:rPr>
          <w:rFonts w:eastAsiaTheme="minorEastAsia" w:cstheme="minorHAnsi"/>
          <w:color w:val="000000" w:themeColor="text1"/>
          <w:sz w:val="24"/>
          <w:szCs w:val="24"/>
        </w:rPr>
        <w:t>orm</w:t>
      </w:r>
      <w:r w:rsidR="007A3D83" w:rsidRPr="00DC01B8">
        <w:rPr>
          <w:rFonts w:eastAsiaTheme="minorEastAsia" w:cstheme="minorHAnsi"/>
          <w:color w:val="000000" w:themeColor="text1"/>
          <w:sz w:val="24"/>
          <w:szCs w:val="24"/>
        </w:rPr>
        <w:t>.</w:t>
      </w:r>
      <w:r w:rsidR="007A3D83" w:rsidRPr="00DC01B8">
        <w:rPr>
          <w:rFonts w:eastAsiaTheme="minorEastAsia" w:cstheme="minorHAnsi"/>
          <w:sz w:val="24"/>
          <w:szCs w:val="24"/>
        </w:rPr>
        <w:t xml:space="preserve"> </w:t>
      </w:r>
      <w:r w:rsidR="00924D48" w:rsidRPr="00DC01B8">
        <w:rPr>
          <w:rFonts w:eastAsiaTheme="minorEastAsia" w:cstheme="minorHAnsi"/>
          <w:sz w:val="24"/>
          <w:szCs w:val="24"/>
        </w:rPr>
        <w:t xml:space="preserve">Applicants will not </w:t>
      </w:r>
      <w:r w:rsidR="009C2B99" w:rsidRPr="00DC01B8">
        <w:rPr>
          <w:rFonts w:eastAsiaTheme="minorEastAsia" w:cstheme="minorHAnsi"/>
          <w:sz w:val="24"/>
          <w:szCs w:val="24"/>
        </w:rPr>
        <w:t xml:space="preserve">receive reimbursement for </w:t>
      </w:r>
      <w:r w:rsidR="009C2B99" w:rsidRPr="00DC01B8">
        <w:rPr>
          <w:rFonts w:eastAsiaTheme="minorEastAsia" w:cstheme="minorHAnsi"/>
          <w:color w:val="000000" w:themeColor="text1"/>
          <w:sz w:val="24"/>
          <w:szCs w:val="24"/>
        </w:rPr>
        <w:t>v</w:t>
      </w:r>
      <w:r w:rsidR="007A3D83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ehicles </w:t>
      </w:r>
      <w:r w:rsidR="00707D65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or charging stations </w:t>
      </w:r>
      <w:r w:rsidR="009C2B99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they </w:t>
      </w:r>
      <w:r w:rsidR="007A3D83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purchased prior to </w:t>
      </w:r>
      <w:r w:rsidR="5C754CBC" w:rsidRPr="00DC01B8">
        <w:rPr>
          <w:rFonts w:eastAsiaTheme="minorEastAsia" w:cstheme="minorHAnsi"/>
          <w:color w:val="000000" w:themeColor="text1"/>
          <w:sz w:val="24"/>
          <w:szCs w:val="24"/>
        </w:rPr>
        <w:t>July 1, 2021</w:t>
      </w:r>
      <w:r w:rsidR="007A3D83" w:rsidRPr="00DC01B8">
        <w:rPr>
          <w:rFonts w:eastAsiaTheme="minorEastAsia" w:cstheme="minorHAnsi"/>
          <w:color w:val="000000" w:themeColor="text1"/>
          <w:sz w:val="24"/>
          <w:szCs w:val="24"/>
        </w:rPr>
        <w:t>.</w:t>
      </w:r>
      <w:r w:rsidR="00E43331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</w:p>
    <w:p w14:paraId="23B63A86" w14:textId="77777777" w:rsidR="00722737" w:rsidRPr="00DC01B8" w:rsidRDefault="00722737" w:rsidP="154ADCAF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eastAsiaTheme="minorEastAsia" w:cstheme="minorHAnsi"/>
          <w:color w:val="000000"/>
          <w:sz w:val="24"/>
          <w:szCs w:val="24"/>
        </w:rPr>
      </w:pPr>
    </w:p>
    <w:p w14:paraId="1C3FDA66" w14:textId="4F174068" w:rsidR="008304C3" w:rsidRPr="00DC01B8" w:rsidRDefault="00FD37BE" w:rsidP="03E241BE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eastAsiaTheme="minorEastAsia" w:cstheme="minorHAnsi"/>
          <w:b/>
          <w:bCs/>
          <w:sz w:val="24"/>
          <w:szCs w:val="24"/>
        </w:rPr>
      </w:pPr>
      <w:r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Step 5: </w:t>
      </w:r>
      <w:r w:rsidR="009C2B99" w:rsidRPr="00DC01B8">
        <w:rPr>
          <w:rFonts w:eastAsiaTheme="minorEastAsia" w:cstheme="minorHAnsi"/>
          <w:color w:val="000000" w:themeColor="text1"/>
          <w:sz w:val="24"/>
          <w:szCs w:val="24"/>
        </w:rPr>
        <w:t>Applicants must c</w:t>
      </w:r>
      <w:r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omplete and submit </w:t>
      </w:r>
      <w:r w:rsidR="00BB4EDD" w:rsidRPr="00DC01B8">
        <w:rPr>
          <w:rFonts w:eastAsiaTheme="minorEastAsia" w:cstheme="minorHAnsi"/>
          <w:color w:val="000000" w:themeColor="text1"/>
          <w:sz w:val="24"/>
          <w:szCs w:val="24"/>
        </w:rPr>
        <w:t>a</w:t>
      </w:r>
      <w:r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BB4EDD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Grant </w:t>
      </w:r>
      <w:r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Reimbursement Form along with </w:t>
      </w:r>
      <w:r w:rsidRPr="00DC01B8">
        <w:rPr>
          <w:rFonts w:eastAsiaTheme="minorEastAsia" w:cstheme="minorHAnsi"/>
          <w:color w:val="000000" w:themeColor="text1"/>
          <w:sz w:val="24"/>
          <w:szCs w:val="24"/>
          <w:u w:val="single"/>
        </w:rPr>
        <w:t>paid</w:t>
      </w:r>
      <w:r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 invoice</w:t>
      </w:r>
      <w:r w:rsidR="00BB4EDD" w:rsidRPr="00DC01B8">
        <w:rPr>
          <w:rFonts w:eastAsiaTheme="minorEastAsia" w:cstheme="minorHAnsi"/>
          <w:color w:val="000000" w:themeColor="text1"/>
          <w:sz w:val="24"/>
          <w:szCs w:val="24"/>
        </w:rPr>
        <w:t>(</w:t>
      </w:r>
      <w:r w:rsidRPr="00DC01B8">
        <w:rPr>
          <w:rFonts w:eastAsiaTheme="minorEastAsia" w:cstheme="minorHAnsi"/>
          <w:color w:val="000000" w:themeColor="text1"/>
          <w:sz w:val="24"/>
          <w:szCs w:val="24"/>
        </w:rPr>
        <w:t>s</w:t>
      </w:r>
      <w:r w:rsidR="00BB4EDD" w:rsidRPr="00DC01B8">
        <w:rPr>
          <w:rFonts w:eastAsiaTheme="minorEastAsia" w:cstheme="minorHAnsi"/>
          <w:color w:val="000000" w:themeColor="text1"/>
          <w:sz w:val="24"/>
          <w:szCs w:val="24"/>
        </w:rPr>
        <w:t>)</w:t>
      </w:r>
      <w:r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480277" w:rsidRPr="00DC01B8">
        <w:rPr>
          <w:rFonts w:eastAsiaTheme="minorEastAsia" w:cstheme="minorHAnsi"/>
          <w:color w:val="000000" w:themeColor="text1"/>
          <w:sz w:val="24"/>
          <w:szCs w:val="24"/>
        </w:rPr>
        <w:t>for the vehicle(s) and</w:t>
      </w:r>
      <w:r w:rsidR="7AB74311" w:rsidRPr="00DC01B8">
        <w:rPr>
          <w:rFonts w:eastAsiaTheme="minorEastAsia" w:cstheme="minorHAnsi"/>
          <w:color w:val="000000" w:themeColor="text1"/>
          <w:sz w:val="24"/>
          <w:szCs w:val="24"/>
        </w:rPr>
        <w:t>/or</w:t>
      </w:r>
      <w:r w:rsidR="00480277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346ABAD2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EV </w:t>
      </w:r>
      <w:r w:rsidR="00480277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charging station listed on </w:t>
      </w:r>
      <w:r w:rsidR="00707D65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the </w:t>
      </w:r>
      <w:r w:rsidR="009C2B99" w:rsidRPr="00DC01B8">
        <w:rPr>
          <w:rFonts w:eastAsiaTheme="minorEastAsia" w:cstheme="minorHAnsi"/>
          <w:color w:val="000000" w:themeColor="text1"/>
          <w:sz w:val="24"/>
          <w:szCs w:val="24"/>
        </w:rPr>
        <w:t>Grant A</w:t>
      </w:r>
      <w:r w:rsidR="00480277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pplication </w:t>
      </w:r>
      <w:r w:rsidRPr="00DC01B8">
        <w:rPr>
          <w:rFonts w:eastAsiaTheme="minorEastAsia" w:cstheme="minorHAnsi"/>
          <w:color w:val="000000" w:themeColor="text1"/>
          <w:sz w:val="24"/>
          <w:szCs w:val="24"/>
        </w:rPr>
        <w:t>to</w:t>
      </w:r>
      <w:r w:rsidR="702A1FBB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 the</w:t>
      </w:r>
      <w:r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3B58A2" w:rsidRPr="00DC01B8">
        <w:rPr>
          <w:rFonts w:eastAsiaTheme="minorEastAsia" w:cstheme="minorHAnsi"/>
          <w:color w:val="000000" w:themeColor="text1"/>
          <w:sz w:val="24"/>
          <w:szCs w:val="24"/>
        </w:rPr>
        <w:t>NJ</w:t>
      </w:r>
      <w:r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BPU via this email </w:t>
      </w:r>
      <w:r w:rsidR="00707D65" w:rsidRPr="00DC01B8">
        <w:rPr>
          <w:rFonts w:eastAsiaTheme="minorEastAsia" w:cstheme="minorHAnsi"/>
          <w:color w:val="000000" w:themeColor="text1"/>
          <w:sz w:val="24"/>
          <w:szCs w:val="24"/>
        </w:rPr>
        <w:t>address</w:t>
      </w:r>
      <w:r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: </w:t>
      </w:r>
      <w:hyperlink r:id="rId16">
        <w:r w:rsidR="00433A60" w:rsidRPr="00DC01B8">
          <w:rPr>
            <w:rStyle w:val="Hyperlink"/>
            <w:rFonts w:eastAsiaTheme="minorEastAsia" w:cstheme="minorHAnsi"/>
            <w:sz w:val="24"/>
            <w:szCs w:val="24"/>
          </w:rPr>
          <w:t>EV.programs@bpu.nj.gov</w:t>
        </w:r>
      </w:hyperlink>
      <w:r w:rsidR="7C59ED77" w:rsidRPr="00DC01B8">
        <w:rPr>
          <w:rFonts w:eastAsiaTheme="minorEastAsia" w:cstheme="minorHAnsi"/>
          <w:sz w:val="24"/>
          <w:szCs w:val="24"/>
        </w:rPr>
        <w:t xml:space="preserve">. </w:t>
      </w:r>
      <w:r w:rsidR="7C59ED77" w:rsidRPr="00DC01B8">
        <w:rPr>
          <w:rFonts w:eastAsiaTheme="minorEastAsia" w:cstheme="minorHAnsi"/>
          <w:b/>
          <w:sz w:val="24"/>
          <w:szCs w:val="24"/>
        </w:rPr>
        <w:t>The d</w:t>
      </w:r>
      <w:r w:rsidR="50551DA5" w:rsidRPr="00DC01B8">
        <w:rPr>
          <w:rFonts w:eastAsiaTheme="minorEastAsia" w:cstheme="minorHAnsi"/>
          <w:b/>
          <w:sz w:val="24"/>
          <w:szCs w:val="24"/>
        </w:rPr>
        <w:t xml:space="preserve">eadline for </w:t>
      </w:r>
      <w:r w:rsidR="0050124D" w:rsidRPr="00DC01B8">
        <w:rPr>
          <w:rFonts w:eastAsiaTheme="minorEastAsia" w:cstheme="minorHAnsi"/>
          <w:b/>
          <w:sz w:val="24"/>
          <w:szCs w:val="24"/>
        </w:rPr>
        <w:t xml:space="preserve">submittal of </w:t>
      </w:r>
      <w:r w:rsidR="50551DA5" w:rsidRPr="00DC01B8">
        <w:rPr>
          <w:rFonts w:eastAsiaTheme="minorEastAsia" w:cstheme="minorHAnsi"/>
          <w:b/>
          <w:sz w:val="24"/>
          <w:szCs w:val="24"/>
        </w:rPr>
        <w:t xml:space="preserve">the </w:t>
      </w:r>
      <w:r w:rsidR="009C2B99" w:rsidRPr="00DC01B8">
        <w:rPr>
          <w:rFonts w:eastAsiaTheme="minorEastAsia" w:cstheme="minorHAnsi"/>
          <w:b/>
          <w:sz w:val="24"/>
          <w:szCs w:val="24"/>
        </w:rPr>
        <w:t xml:space="preserve">completed </w:t>
      </w:r>
      <w:r w:rsidR="50551DA5" w:rsidRPr="00DC01B8">
        <w:rPr>
          <w:rFonts w:eastAsiaTheme="minorEastAsia" w:cstheme="minorHAnsi"/>
          <w:b/>
          <w:sz w:val="24"/>
          <w:szCs w:val="24"/>
        </w:rPr>
        <w:t>Grant Reimbursement</w:t>
      </w:r>
      <w:r w:rsidR="4F40AAEF" w:rsidRPr="00DC01B8">
        <w:rPr>
          <w:rFonts w:eastAsiaTheme="minorEastAsia" w:cstheme="minorHAnsi"/>
          <w:b/>
          <w:sz w:val="24"/>
          <w:szCs w:val="24"/>
        </w:rPr>
        <w:t xml:space="preserve"> Form</w:t>
      </w:r>
      <w:r w:rsidR="28E7E14C" w:rsidRPr="00DC01B8">
        <w:rPr>
          <w:rFonts w:eastAsiaTheme="minorEastAsia" w:cstheme="minorHAnsi"/>
          <w:b/>
          <w:sz w:val="24"/>
          <w:szCs w:val="24"/>
        </w:rPr>
        <w:t xml:space="preserve"> and all supplemental forms</w:t>
      </w:r>
      <w:r w:rsidR="4F40AAEF" w:rsidRPr="00DC01B8">
        <w:rPr>
          <w:rFonts w:eastAsiaTheme="minorEastAsia" w:cstheme="minorHAnsi"/>
          <w:b/>
          <w:sz w:val="24"/>
          <w:szCs w:val="24"/>
        </w:rPr>
        <w:t xml:space="preserve"> </w:t>
      </w:r>
      <w:r w:rsidR="30B77804" w:rsidRPr="00DC01B8">
        <w:rPr>
          <w:rFonts w:eastAsiaTheme="minorEastAsia" w:cstheme="minorHAnsi"/>
          <w:b/>
          <w:sz w:val="24"/>
          <w:szCs w:val="24"/>
        </w:rPr>
        <w:t>is</w:t>
      </w:r>
      <w:r w:rsidR="30B77804" w:rsidRPr="00DC01B8">
        <w:rPr>
          <w:rFonts w:eastAsiaTheme="minorEastAsia" w:cstheme="minorHAnsi"/>
          <w:sz w:val="24"/>
          <w:szCs w:val="24"/>
        </w:rPr>
        <w:t xml:space="preserve"> </w:t>
      </w:r>
      <w:r w:rsidR="30B77804" w:rsidRPr="00DC01B8">
        <w:rPr>
          <w:rFonts w:eastAsiaTheme="minorEastAsia" w:cstheme="minorHAnsi"/>
          <w:b/>
          <w:bCs/>
          <w:sz w:val="24"/>
          <w:szCs w:val="24"/>
        </w:rPr>
        <w:t xml:space="preserve">June </w:t>
      </w:r>
      <w:r w:rsidR="2F5F0A0F" w:rsidRPr="00DC01B8">
        <w:rPr>
          <w:rFonts w:eastAsiaTheme="minorEastAsia" w:cstheme="minorHAnsi"/>
          <w:b/>
          <w:bCs/>
          <w:sz w:val="24"/>
          <w:szCs w:val="24"/>
        </w:rPr>
        <w:t>1</w:t>
      </w:r>
      <w:r w:rsidR="30B77804" w:rsidRPr="00DC01B8">
        <w:rPr>
          <w:rFonts w:eastAsiaTheme="minorEastAsia" w:cstheme="minorHAnsi"/>
          <w:b/>
          <w:bCs/>
          <w:sz w:val="24"/>
          <w:szCs w:val="24"/>
        </w:rPr>
        <w:t>, 202</w:t>
      </w:r>
      <w:r w:rsidR="3E57B473" w:rsidRPr="00DC01B8">
        <w:rPr>
          <w:rFonts w:eastAsiaTheme="minorEastAsia" w:cstheme="minorHAnsi"/>
          <w:b/>
          <w:bCs/>
          <w:sz w:val="24"/>
          <w:szCs w:val="24"/>
        </w:rPr>
        <w:t>2</w:t>
      </w:r>
      <w:r w:rsidR="30B77804" w:rsidRPr="00DC01B8">
        <w:rPr>
          <w:rFonts w:eastAsiaTheme="minorEastAsia" w:cstheme="minorHAnsi"/>
          <w:b/>
          <w:bCs/>
          <w:sz w:val="24"/>
          <w:szCs w:val="24"/>
        </w:rPr>
        <w:t xml:space="preserve">. </w:t>
      </w:r>
      <w:r w:rsidR="00E43331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Applicants may request an extension if there are manufacturing or construction delays by emailing </w:t>
      </w:r>
      <w:hyperlink r:id="rId17">
        <w:r w:rsidR="00E43331" w:rsidRPr="00DC01B8">
          <w:rPr>
            <w:rStyle w:val="Hyperlink"/>
            <w:rFonts w:eastAsiaTheme="minorEastAsia" w:cstheme="minorHAnsi"/>
            <w:sz w:val="24"/>
            <w:szCs w:val="24"/>
          </w:rPr>
          <w:t>EV.programs@bpu.nj.gov</w:t>
        </w:r>
      </w:hyperlink>
      <w:r w:rsidR="00E43331" w:rsidRPr="00DC01B8">
        <w:rPr>
          <w:rStyle w:val="Hyperlink"/>
          <w:rFonts w:eastAsiaTheme="minorEastAsia" w:cstheme="minorHAnsi"/>
          <w:sz w:val="24"/>
          <w:szCs w:val="24"/>
        </w:rPr>
        <w:t>.</w:t>
      </w:r>
    </w:p>
    <w:p w14:paraId="4AB89C44" w14:textId="3586782F" w:rsidR="00722737" w:rsidRPr="00DC01B8" w:rsidRDefault="00722737" w:rsidP="03E241BE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eastAsiaTheme="minorEastAsia" w:cstheme="minorHAnsi"/>
          <w:b/>
          <w:bCs/>
          <w:sz w:val="24"/>
          <w:szCs w:val="24"/>
        </w:rPr>
      </w:pPr>
    </w:p>
    <w:p w14:paraId="18D8C73B" w14:textId="47604634" w:rsidR="00FD37BE" w:rsidRPr="00DC01B8" w:rsidRDefault="00FD37BE" w:rsidP="7E2D7AAE">
      <w:pPr>
        <w:shd w:val="clear" w:color="auto" w:fill="FFFFFF" w:themeFill="background1"/>
        <w:spacing w:before="240" w:after="240" w:line="240" w:lineRule="auto"/>
        <w:contextualSpacing/>
        <w:jc w:val="both"/>
        <w:rPr>
          <w:rFonts w:eastAsiaTheme="minorEastAsia" w:cstheme="minorHAnsi"/>
          <w:color w:val="000000"/>
          <w:sz w:val="24"/>
          <w:szCs w:val="24"/>
        </w:rPr>
      </w:pPr>
      <w:r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Step 6: After </w:t>
      </w:r>
      <w:r w:rsidR="009C2B99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NJBPU staff </w:t>
      </w:r>
      <w:r w:rsidR="00C71208" w:rsidRPr="00DC01B8">
        <w:rPr>
          <w:rFonts w:eastAsiaTheme="minorEastAsia" w:cstheme="minorHAnsi"/>
          <w:color w:val="000000" w:themeColor="text1"/>
          <w:sz w:val="24"/>
          <w:szCs w:val="24"/>
        </w:rPr>
        <w:t>review</w:t>
      </w:r>
      <w:r w:rsidR="009C2B99" w:rsidRPr="00DC01B8">
        <w:rPr>
          <w:rFonts w:eastAsiaTheme="minorEastAsia" w:cstheme="minorHAnsi"/>
          <w:color w:val="000000" w:themeColor="text1"/>
          <w:sz w:val="24"/>
          <w:szCs w:val="24"/>
        </w:rPr>
        <w:t>s</w:t>
      </w:r>
      <w:r w:rsidR="00C71208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 and </w:t>
      </w:r>
      <w:r w:rsidR="00707D65" w:rsidRPr="00DC01B8">
        <w:rPr>
          <w:rFonts w:eastAsiaTheme="minorEastAsia" w:cstheme="minorHAnsi"/>
          <w:color w:val="000000" w:themeColor="text1"/>
          <w:sz w:val="24"/>
          <w:szCs w:val="24"/>
        </w:rPr>
        <w:t>approv</w:t>
      </w:r>
      <w:r w:rsidR="009C2B99" w:rsidRPr="00DC01B8">
        <w:rPr>
          <w:rFonts w:eastAsiaTheme="minorEastAsia" w:cstheme="minorHAnsi"/>
          <w:color w:val="000000" w:themeColor="text1"/>
          <w:sz w:val="24"/>
          <w:szCs w:val="24"/>
        </w:rPr>
        <w:t>es an Applicant’s</w:t>
      </w:r>
      <w:r w:rsidR="00707D65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Grant Reimbursement Form and </w:t>
      </w:r>
      <w:r w:rsidRPr="00DC01B8">
        <w:rPr>
          <w:rFonts w:eastAsiaTheme="minorEastAsia" w:cstheme="minorHAnsi"/>
          <w:color w:val="000000" w:themeColor="text1"/>
          <w:sz w:val="24"/>
          <w:szCs w:val="24"/>
        </w:rPr>
        <w:t>invoices, grant funds will be disbursed</w:t>
      </w:r>
      <w:r w:rsidR="009C2B99"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 to that Applicant</w:t>
      </w:r>
      <w:r w:rsidRPr="00DC01B8">
        <w:rPr>
          <w:rFonts w:eastAsiaTheme="minorEastAsia" w:cstheme="minorHAnsi"/>
          <w:color w:val="000000" w:themeColor="text1"/>
          <w:sz w:val="24"/>
          <w:szCs w:val="24"/>
        </w:rPr>
        <w:t xml:space="preserve">.  </w:t>
      </w:r>
    </w:p>
    <w:p w14:paraId="72A3D3EC" w14:textId="77777777" w:rsidR="00F14BF5" w:rsidRPr="00DC01B8" w:rsidRDefault="00F14BF5" w:rsidP="7E2D7AAE">
      <w:pPr>
        <w:shd w:val="clear" w:color="auto" w:fill="FFFFFF" w:themeFill="background1"/>
        <w:spacing w:before="240" w:after="240" w:line="240" w:lineRule="auto"/>
        <w:contextualSpacing/>
        <w:rPr>
          <w:rFonts w:eastAsiaTheme="minorEastAsia" w:cstheme="minorHAnsi"/>
          <w:sz w:val="24"/>
          <w:szCs w:val="24"/>
        </w:rPr>
      </w:pPr>
    </w:p>
    <w:p w14:paraId="0F1007BF" w14:textId="77777777" w:rsidR="00606DB6" w:rsidRPr="00DC01B8" w:rsidRDefault="00606DB6" w:rsidP="03E241BE">
      <w:p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eastAsiaTheme="minorEastAsia" w:cstheme="minorHAnsi"/>
          <w:b/>
          <w:bCs/>
          <w:sz w:val="24"/>
          <w:szCs w:val="24"/>
        </w:rPr>
      </w:pPr>
      <w:r w:rsidRPr="00DC01B8">
        <w:rPr>
          <w:rFonts w:eastAsiaTheme="minorEastAsia" w:cstheme="minorHAnsi"/>
          <w:b/>
          <w:bCs/>
          <w:sz w:val="24"/>
          <w:szCs w:val="24"/>
          <w:u w:val="single"/>
        </w:rPr>
        <w:t>Eligible Vehicles</w:t>
      </w:r>
      <w:r w:rsidRPr="00DC01B8">
        <w:rPr>
          <w:rFonts w:eastAsiaTheme="minorEastAsia" w:cstheme="minorHAnsi"/>
          <w:b/>
          <w:bCs/>
          <w:sz w:val="24"/>
          <w:szCs w:val="24"/>
        </w:rPr>
        <w:t xml:space="preserve"> </w:t>
      </w:r>
    </w:p>
    <w:p w14:paraId="1794A15F" w14:textId="635C9524" w:rsidR="00A85F71" w:rsidRPr="00DC01B8" w:rsidRDefault="00E43331" w:rsidP="03E241BE">
      <w:p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eastAsiaTheme="minorEastAsia" w:cstheme="minorHAnsi"/>
          <w:sz w:val="24"/>
          <w:szCs w:val="24"/>
        </w:rPr>
      </w:pPr>
      <w:r w:rsidRPr="00DC01B8">
        <w:rPr>
          <w:rFonts w:eastAsiaTheme="minorEastAsia" w:cstheme="minorHAnsi"/>
          <w:sz w:val="24"/>
          <w:szCs w:val="24"/>
        </w:rPr>
        <w:t>All</w:t>
      </w:r>
      <w:r w:rsidR="00606DB6" w:rsidRPr="00DC01B8">
        <w:rPr>
          <w:rFonts w:eastAsiaTheme="minorEastAsia" w:cstheme="minorHAnsi"/>
          <w:sz w:val="24"/>
          <w:szCs w:val="24"/>
        </w:rPr>
        <w:t xml:space="preserve"> </w:t>
      </w:r>
      <w:r w:rsidR="0050124D" w:rsidRPr="00DC01B8">
        <w:rPr>
          <w:rFonts w:eastAsiaTheme="minorEastAsia" w:cstheme="minorHAnsi"/>
          <w:sz w:val="24"/>
          <w:szCs w:val="24"/>
        </w:rPr>
        <w:t xml:space="preserve">new and used </w:t>
      </w:r>
      <w:r w:rsidR="66AF0D87" w:rsidRPr="00DC01B8">
        <w:rPr>
          <w:rFonts w:eastAsiaTheme="minorEastAsia" w:cstheme="minorHAnsi"/>
          <w:sz w:val="24"/>
          <w:szCs w:val="24"/>
        </w:rPr>
        <w:t xml:space="preserve">light-duty </w:t>
      </w:r>
      <w:r w:rsidR="5D8B1128" w:rsidRPr="00DC01B8">
        <w:rPr>
          <w:rFonts w:eastAsiaTheme="minorEastAsia" w:cstheme="minorHAnsi"/>
          <w:sz w:val="24"/>
          <w:szCs w:val="24"/>
        </w:rPr>
        <w:t xml:space="preserve">battery </w:t>
      </w:r>
      <w:r w:rsidR="00606DB6" w:rsidRPr="00DC01B8">
        <w:rPr>
          <w:rFonts w:eastAsiaTheme="minorEastAsia" w:cstheme="minorHAnsi"/>
          <w:sz w:val="24"/>
          <w:szCs w:val="24"/>
        </w:rPr>
        <w:t>electric</w:t>
      </w:r>
      <w:r w:rsidR="0050124D" w:rsidRPr="00DC01B8">
        <w:rPr>
          <w:rFonts w:eastAsiaTheme="minorEastAsia" w:cstheme="minorHAnsi"/>
          <w:sz w:val="24"/>
          <w:szCs w:val="24"/>
        </w:rPr>
        <w:t xml:space="preserve"> vehicles </w:t>
      </w:r>
      <w:r w:rsidR="008F473C" w:rsidRPr="00DC01B8">
        <w:rPr>
          <w:rFonts w:eastAsiaTheme="minorEastAsia" w:cstheme="minorHAnsi"/>
          <w:sz w:val="24"/>
          <w:szCs w:val="24"/>
        </w:rPr>
        <w:t>up to Federal Highway Administration Class 2B</w:t>
      </w:r>
      <w:r w:rsidR="65E1B499" w:rsidRPr="00DC01B8">
        <w:rPr>
          <w:rFonts w:eastAsiaTheme="minorEastAsia" w:cstheme="minorHAnsi"/>
          <w:sz w:val="24"/>
          <w:szCs w:val="24"/>
        </w:rPr>
        <w:t>,</w:t>
      </w:r>
      <w:r w:rsidR="008F473C" w:rsidRPr="00DC01B8">
        <w:rPr>
          <w:rFonts w:eastAsiaTheme="minorEastAsia" w:cstheme="minorHAnsi"/>
          <w:sz w:val="24"/>
          <w:szCs w:val="24"/>
        </w:rPr>
        <w:t xml:space="preserve"> or 10,000 pounds</w:t>
      </w:r>
      <w:r w:rsidR="3207D6D6" w:rsidRPr="00DC01B8">
        <w:rPr>
          <w:rFonts w:eastAsiaTheme="minorEastAsia" w:cstheme="minorHAnsi"/>
          <w:sz w:val="24"/>
          <w:szCs w:val="24"/>
        </w:rPr>
        <w:t>,</w:t>
      </w:r>
      <w:r w:rsidR="008F473C" w:rsidRPr="00DC01B8">
        <w:rPr>
          <w:rFonts w:eastAsiaTheme="minorEastAsia" w:cstheme="minorHAnsi"/>
          <w:sz w:val="24"/>
          <w:szCs w:val="24"/>
        </w:rPr>
        <w:t xml:space="preserve"> will be eligible</w:t>
      </w:r>
      <w:r w:rsidR="009C2B99" w:rsidRPr="00DC01B8">
        <w:rPr>
          <w:rFonts w:eastAsiaTheme="minorEastAsia" w:cstheme="minorHAnsi"/>
          <w:sz w:val="24"/>
          <w:szCs w:val="24"/>
        </w:rPr>
        <w:t xml:space="preserve"> for grant funding</w:t>
      </w:r>
      <w:r w:rsidR="00606DB6" w:rsidRPr="00DC01B8">
        <w:rPr>
          <w:rFonts w:eastAsiaTheme="minorEastAsia" w:cstheme="minorHAnsi"/>
          <w:sz w:val="24"/>
          <w:szCs w:val="24"/>
        </w:rPr>
        <w:t xml:space="preserve">. </w:t>
      </w:r>
      <w:r w:rsidR="002D48A5" w:rsidRPr="00DC01B8">
        <w:rPr>
          <w:rFonts w:eastAsiaTheme="minorEastAsia" w:cstheme="minorHAnsi"/>
          <w:sz w:val="24"/>
          <w:szCs w:val="24"/>
        </w:rPr>
        <w:t xml:space="preserve"> </w:t>
      </w:r>
      <w:r w:rsidR="00606DB6" w:rsidRPr="00DC01B8">
        <w:rPr>
          <w:rFonts w:eastAsiaTheme="minorEastAsia" w:cstheme="minorHAnsi"/>
          <w:sz w:val="24"/>
          <w:szCs w:val="24"/>
        </w:rPr>
        <w:t>Applicants may make their purch</w:t>
      </w:r>
      <w:r w:rsidR="00530551" w:rsidRPr="00DC01B8">
        <w:rPr>
          <w:rFonts w:eastAsiaTheme="minorEastAsia" w:cstheme="minorHAnsi"/>
          <w:sz w:val="24"/>
          <w:szCs w:val="24"/>
        </w:rPr>
        <w:t>a</w:t>
      </w:r>
      <w:r w:rsidR="00606DB6" w:rsidRPr="00DC01B8">
        <w:rPr>
          <w:rFonts w:eastAsiaTheme="minorEastAsia" w:cstheme="minorHAnsi"/>
          <w:sz w:val="24"/>
          <w:szCs w:val="24"/>
        </w:rPr>
        <w:t xml:space="preserve">ses through the State Purchasing Contract under Award T0099, but are not required to do so.  </w:t>
      </w:r>
      <w:r w:rsidR="52CB807A" w:rsidRPr="00DC01B8">
        <w:rPr>
          <w:rFonts w:eastAsiaTheme="minorEastAsia" w:cstheme="minorHAnsi"/>
          <w:sz w:val="24"/>
          <w:szCs w:val="24"/>
        </w:rPr>
        <w:t>Neighborhood electric vehicles (“NEVs”)</w:t>
      </w:r>
      <w:r w:rsidR="009C2B99" w:rsidRPr="00DC01B8">
        <w:rPr>
          <w:rFonts w:eastAsiaTheme="minorEastAsia" w:cstheme="minorHAnsi"/>
          <w:sz w:val="24"/>
          <w:szCs w:val="24"/>
        </w:rPr>
        <w:t>,</w:t>
      </w:r>
      <w:r w:rsidR="52CB807A" w:rsidRPr="00DC01B8">
        <w:rPr>
          <w:rFonts w:eastAsiaTheme="minorEastAsia" w:cstheme="minorHAnsi"/>
          <w:sz w:val="24"/>
          <w:szCs w:val="24"/>
        </w:rPr>
        <w:t xml:space="preserve"> such as electric golf carts and other similar</w:t>
      </w:r>
      <w:r w:rsidR="009C2B99" w:rsidRPr="00DC01B8">
        <w:rPr>
          <w:rFonts w:eastAsiaTheme="minorEastAsia" w:cstheme="minorHAnsi"/>
          <w:sz w:val="24"/>
          <w:szCs w:val="24"/>
        </w:rPr>
        <w:t>EVs,</w:t>
      </w:r>
      <w:r w:rsidR="52CB807A" w:rsidRPr="00DC01B8">
        <w:rPr>
          <w:rFonts w:eastAsiaTheme="minorEastAsia" w:cstheme="minorHAnsi"/>
          <w:sz w:val="24"/>
          <w:szCs w:val="24"/>
        </w:rPr>
        <w:t xml:space="preserve"> are not eligible for an incentive under th</w:t>
      </w:r>
      <w:r w:rsidR="009C2B99" w:rsidRPr="00DC01B8">
        <w:rPr>
          <w:rFonts w:eastAsiaTheme="minorEastAsia" w:cstheme="minorHAnsi"/>
          <w:sz w:val="24"/>
          <w:szCs w:val="24"/>
        </w:rPr>
        <w:t>e FY22</w:t>
      </w:r>
      <w:r w:rsidR="52CB807A" w:rsidRPr="00DC01B8">
        <w:rPr>
          <w:rFonts w:eastAsiaTheme="minorEastAsia" w:cstheme="minorHAnsi"/>
          <w:sz w:val="24"/>
          <w:szCs w:val="24"/>
        </w:rPr>
        <w:t xml:space="preserve"> </w:t>
      </w:r>
      <w:r w:rsidR="009C2B99" w:rsidRPr="00DC01B8">
        <w:rPr>
          <w:rFonts w:eastAsiaTheme="minorEastAsia" w:cstheme="minorHAnsi"/>
          <w:sz w:val="24"/>
          <w:szCs w:val="24"/>
        </w:rPr>
        <w:t>P</w:t>
      </w:r>
      <w:r w:rsidR="52CB807A" w:rsidRPr="00DC01B8">
        <w:rPr>
          <w:rFonts w:eastAsiaTheme="minorEastAsia" w:cstheme="minorHAnsi"/>
          <w:sz w:val="24"/>
          <w:szCs w:val="24"/>
        </w:rPr>
        <w:t xml:space="preserve">rogram.  </w:t>
      </w:r>
      <w:r w:rsidR="00F36865" w:rsidRPr="00DC01B8">
        <w:rPr>
          <w:rFonts w:eastAsiaTheme="minorEastAsia" w:cstheme="minorHAnsi"/>
          <w:sz w:val="24"/>
          <w:szCs w:val="24"/>
        </w:rPr>
        <w:t xml:space="preserve"> </w:t>
      </w:r>
    </w:p>
    <w:p w14:paraId="209CB25A" w14:textId="77777777" w:rsidR="00E43331" w:rsidRPr="00DC01B8" w:rsidRDefault="00E43331" w:rsidP="7E2D7AAE">
      <w:p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eastAsiaTheme="minorEastAsia" w:cstheme="minorHAnsi"/>
          <w:sz w:val="24"/>
          <w:szCs w:val="24"/>
        </w:rPr>
      </w:pPr>
    </w:p>
    <w:p w14:paraId="01EECF4E" w14:textId="77777777" w:rsidR="00A90E43" w:rsidRPr="00DC01B8" w:rsidRDefault="00A90E43" w:rsidP="03E241BE">
      <w:p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eastAsiaTheme="minorEastAsia" w:cstheme="minorHAnsi"/>
          <w:b/>
          <w:bCs/>
          <w:sz w:val="24"/>
          <w:szCs w:val="24"/>
        </w:rPr>
      </w:pPr>
      <w:r w:rsidRPr="00DC01B8">
        <w:rPr>
          <w:rFonts w:eastAsiaTheme="minorEastAsia" w:cstheme="minorHAnsi"/>
          <w:b/>
          <w:bCs/>
          <w:sz w:val="24"/>
          <w:szCs w:val="24"/>
          <w:u w:val="single"/>
        </w:rPr>
        <w:t>Eligible Electric Vehicle Charging Stations</w:t>
      </w:r>
    </w:p>
    <w:p w14:paraId="138DBA3E" w14:textId="11AE0BF4" w:rsidR="00A90E43" w:rsidRPr="00DC01B8" w:rsidRDefault="00462233" w:rsidP="03E241BE">
      <w:p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eastAsiaTheme="minorEastAsia" w:cstheme="minorHAnsi"/>
          <w:sz w:val="24"/>
          <w:szCs w:val="24"/>
        </w:rPr>
      </w:pPr>
      <w:r w:rsidRPr="00DC01B8">
        <w:rPr>
          <w:rFonts w:eastAsiaTheme="minorEastAsia" w:cstheme="minorHAnsi"/>
          <w:sz w:val="24"/>
          <w:szCs w:val="24"/>
        </w:rPr>
        <w:t xml:space="preserve">The </w:t>
      </w:r>
      <w:r w:rsidR="003B58A2" w:rsidRPr="00DC01B8">
        <w:rPr>
          <w:rFonts w:eastAsiaTheme="minorEastAsia" w:cstheme="minorHAnsi"/>
          <w:sz w:val="24"/>
          <w:szCs w:val="24"/>
        </w:rPr>
        <w:t>L</w:t>
      </w:r>
      <w:r w:rsidRPr="00DC01B8">
        <w:rPr>
          <w:rFonts w:eastAsiaTheme="minorEastAsia" w:cstheme="minorHAnsi"/>
          <w:sz w:val="24"/>
          <w:szCs w:val="24"/>
        </w:rPr>
        <w:t>evel</w:t>
      </w:r>
      <w:r w:rsidR="72480976" w:rsidRPr="00DC01B8">
        <w:rPr>
          <w:rFonts w:eastAsiaTheme="minorEastAsia" w:cstheme="minorHAnsi"/>
          <w:sz w:val="24"/>
          <w:szCs w:val="24"/>
        </w:rPr>
        <w:t>-T</w:t>
      </w:r>
      <w:r w:rsidR="009C7A06" w:rsidRPr="00DC01B8">
        <w:rPr>
          <w:rFonts w:eastAsiaTheme="minorEastAsia" w:cstheme="minorHAnsi"/>
          <w:sz w:val="24"/>
          <w:szCs w:val="24"/>
        </w:rPr>
        <w:t xml:space="preserve">wo </w:t>
      </w:r>
      <w:r w:rsidR="223F5BEA" w:rsidRPr="00DC01B8">
        <w:rPr>
          <w:rFonts w:eastAsiaTheme="minorEastAsia" w:cstheme="minorHAnsi"/>
          <w:sz w:val="24"/>
          <w:szCs w:val="24"/>
        </w:rPr>
        <w:t xml:space="preserve">EV </w:t>
      </w:r>
      <w:r w:rsidR="009C7A06" w:rsidRPr="00DC01B8">
        <w:rPr>
          <w:rFonts w:eastAsiaTheme="minorEastAsia" w:cstheme="minorHAnsi"/>
          <w:sz w:val="24"/>
          <w:szCs w:val="24"/>
        </w:rPr>
        <w:t>charging station</w:t>
      </w:r>
      <w:r w:rsidR="3FB28192" w:rsidRPr="00DC01B8">
        <w:rPr>
          <w:rFonts w:eastAsiaTheme="minorEastAsia" w:cstheme="minorHAnsi"/>
          <w:sz w:val="24"/>
          <w:szCs w:val="24"/>
        </w:rPr>
        <w:t>s</w:t>
      </w:r>
      <w:r w:rsidR="00645273" w:rsidRPr="00DC01B8">
        <w:rPr>
          <w:rFonts w:eastAsiaTheme="minorEastAsia" w:cstheme="minorHAnsi"/>
          <w:sz w:val="24"/>
          <w:szCs w:val="24"/>
        </w:rPr>
        <w:t xml:space="preserve"> covered under </w:t>
      </w:r>
      <w:r w:rsidR="009C2B99" w:rsidRPr="00DC01B8">
        <w:rPr>
          <w:rFonts w:eastAsiaTheme="minorEastAsia" w:cstheme="minorHAnsi"/>
          <w:sz w:val="24"/>
          <w:szCs w:val="24"/>
        </w:rPr>
        <w:t>the FY22 P</w:t>
      </w:r>
      <w:r w:rsidR="69570A0A" w:rsidRPr="00DC01B8">
        <w:rPr>
          <w:rFonts w:eastAsiaTheme="minorEastAsia" w:cstheme="minorHAnsi"/>
          <w:sz w:val="24"/>
          <w:szCs w:val="24"/>
        </w:rPr>
        <w:t>rogram</w:t>
      </w:r>
      <w:r w:rsidR="641A7EBD" w:rsidRPr="00DC01B8">
        <w:rPr>
          <w:rFonts w:eastAsiaTheme="minorEastAsia" w:cstheme="minorHAnsi"/>
          <w:sz w:val="24"/>
          <w:szCs w:val="24"/>
        </w:rPr>
        <w:t xml:space="preserve"> </w:t>
      </w:r>
      <w:r w:rsidR="00645273" w:rsidRPr="00DC01B8">
        <w:rPr>
          <w:rFonts w:eastAsiaTheme="minorEastAsia" w:cstheme="minorHAnsi"/>
          <w:sz w:val="24"/>
          <w:szCs w:val="24"/>
        </w:rPr>
        <w:t>may</w:t>
      </w:r>
      <w:r w:rsidR="009C7A06" w:rsidRPr="00DC01B8">
        <w:rPr>
          <w:rFonts w:eastAsiaTheme="minorEastAsia" w:cstheme="minorHAnsi"/>
          <w:sz w:val="24"/>
          <w:szCs w:val="24"/>
        </w:rPr>
        <w:t xml:space="preserve"> be of any brand the </w:t>
      </w:r>
      <w:r w:rsidR="009C2B99" w:rsidRPr="00DC01B8">
        <w:rPr>
          <w:rFonts w:eastAsiaTheme="minorEastAsia" w:cstheme="minorHAnsi"/>
          <w:sz w:val="24"/>
          <w:szCs w:val="24"/>
        </w:rPr>
        <w:t>A</w:t>
      </w:r>
      <w:r w:rsidR="009C7A06" w:rsidRPr="00DC01B8">
        <w:rPr>
          <w:rFonts w:eastAsiaTheme="minorEastAsia" w:cstheme="minorHAnsi"/>
          <w:sz w:val="24"/>
          <w:szCs w:val="24"/>
        </w:rPr>
        <w:t>pplicant</w:t>
      </w:r>
      <w:r w:rsidR="009C2B99" w:rsidRPr="00DC01B8">
        <w:rPr>
          <w:rFonts w:eastAsiaTheme="minorEastAsia" w:cstheme="minorHAnsi"/>
          <w:sz w:val="24"/>
          <w:szCs w:val="24"/>
        </w:rPr>
        <w:t xml:space="preserve"> selects</w:t>
      </w:r>
      <w:r w:rsidR="009C7A06" w:rsidRPr="00DC01B8">
        <w:rPr>
          <w:rFonts w:eastAsiaTheme="minorEastAsia" w:cstheme="minorHAnsi"/>
          <w:sz w:val="24"/>
          <w:szCs w:val="24"/>
        </w:rPr>
        <w:t xml:space="preserve">, but must </w:t>
      </w:r>
      <w:r w:rsidR="00CA476A" w:rsidRPr="00DC01B8">
        <w:rPr>
          <w:rFonts w:eastAsiaTheme="minorEastAsia" w:cstheme="minorHAnsi"/>
          <w:sz w:val="24"/>
          <w:szCs w:val="24"/>
        </w:rPr>
        <w:t xml:space="preserve">be a dual-port charger and </w:t>
      </w:r>
      <w:r w:rsidR="009C7A06" w:rsidRPr="00DC01B8">
        <w:rPr>
          <w:rFonts w:eastAsiaTheme="minorEastAsia" w:cstheme="minorHAnsi"/>
          <w:sz w:val="24"/>
          <w:szCs w:val="24"/>
        </w:rPr>
        <w:t>have the ability to capture data, re</w:t>
      </w:r>
      <w:r w:rsidR="00645273" w:rsidRPr="00DC01B8">
        <w:rPr>
          <w:rFonts w:eastAsiaTheme="minorEastAsia" w:cstheme="minorHAnsi"/>
          <w:sz w:val="24"/>
          <w:szCs w:val="24"/>
        </w:rPr>
        <w:t>ferred to as “networked charger</w:t>
      </w:r>
      <w:r w:rsidR="009C7A06" w:rsidRPr="00DC01B8">
        <w:rPr>
          <w:rFonts w:eastAsiaTheme="minorEastAsia" w:cstheme="minorHAnsi"/>
          <w:sz w:val="24"/>
          <w:szCs w:val="24"/>
        </w:rPr>
        <w:t xml:space="preserve">.” </w:t>
      </w:r>
    </w:p>
    <w:p w14:paraId="1C0A0D3F" w14:textId="5CF84613" w:rsidR="004139D3" w:rsidRPr="00DC01B8" w:rsidRDefault="004139D3" w:rsidP="03E241BE">
      <w:p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eastAsiaTheme="minorEastAsia" w:cstheme="minorHAnsi"/>
          <w:sz w:val="24"/>
          <w:szCs w:val="24"/>
        </w:rPr>
      </w:pPr>
    </w:p>
    <w:p w14:paraId="2C8D0DB0" w14:textId="61CD97D1" w:rsidR="00F722AC" w:rsidRPr="00DC01B8" w:rsidRDefault="004139D3" w:rsidP="00F722AC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 w:rsidRPr="00DC01B8">
        <w:rPr>
          <w:rFonts w:eastAsiaTheme="minorEastAsia" w:cstheme="minorHAnsi"/>
          <w:sz w:val="24"/>
          <w:szCs w:val="24"/>
        </w:rPr>
        <w:t xml:space="preserve">The </w:t>
      </w:r>
      <w:r w:rsidR="000E0C84" w:rsidRPr="00DC01B8">
        <w:rPr>
          <w:rFonts w:eastAsiaTheme="minorEastAsia" w:cstheme="minorHAnsi"/>
          <w:sz w:val="24"/>
          <w:szCs w:val="24"/>
        </w:rPr>
        <w:t>DCFC stations</w:t>
      </w:r>
      <w:r w:rsidRPr="00DC01B8">
        <w:rPr>
          <w:rFonts w:eastAsiaTheme="minorEastAsia" w:cstheme="minorHAnsi"/>
          <w:sz w:val="24"/>
          <w:szCs w:val="24"/>
        </w:rPr>
        <w:t xml:space="preserve"> covered under </w:t>
      </w:r>
      <w:r w:rsidR="009C2B99" w:rsidRPr="00DC01B8">
        <w:rPr>
          <w:rFonts w:eastAsiaTheme="minorEastAsia" w:cstheme="minorHAnsi"/>
          <w:sz w:val="24"/>
          <w:szCs w:val="24"/>
        </w:rPr>
        <w:t>the FY22 P</w:t>
      </w:r>
      <w:r w:rsidRPr="00DC01B8">
        <w:rPr>
          <w:rFonts w:eastAsiaTheme="minorEastAsia" w:cstheme="minorHAnsi"/>
          <w:sz w:val="24"/>
          <w:szCs w:val="24"/>
        </w:rPr>
        <w:t xml:space="preserve">rogram may be of any brand the </w:t>
      </w:r>
      <w:r w:rsidR="009C2B99" w:rsidRPr="00DC01B8">
        <w:rPr>
          <w:rFonts w:eastAsiaTheme="minorEastAsia" w:cstheme="minorHAnsi"/>
          <w:sz w:val="24"/>
          <w:szCs w:val="24"/>
        </w:rPr>
        <w:t>A</w:t>
      </w:r>
      <w:r w:rsidRPr="00DC01B8">
        <w:rPr>
          <w:rFonts w:eastAsiaTheme="minorEastAsia" w:cstheme="minorHAnsi"/>
          <w:sz w:val="24"/>
          <w:szCs w:val="24"/>
        </w:rPr>
        <w:t>pplicant</w:t>
      </w:r>
      <w:r w:rsidR="009C2B99" w:rsidRPr="00DC01B8">
        <w:rPr>
          <w:rFonts w:eastAsiaTheme="minorEastAsia" w:cstheme="minorHAnsi"/>
          <w:sz w:val="24"/>
          <w:szCs w:val="24"/>
        </w:rPr>
        <w:t xml:space="preserve"> selects</w:t>
      </w:r>
      <w:r w:rsidRPr="00DC01B8">
        <w:rPr>
          <w:rFonts w:eastAsiaTheme="minorEastAsia" w:cstheme="minorHAnsi"/>
          <w:sz w:val="24"/>
          <w:szCs w:val="24"/>
        </w:rPr>
        <w:t>, but must be a dual-port charger</w:t>
      </w:r>
      <w:r w:rsidR="00DC5CB0" w:rsidRPr="00DC01B8">
        <w:rPr>
          <w:rFonts w:eastAsiaTheme="minorEastAsia" w:cstheme="minorHAnsi"/>
          <w:sz w:val="24"/>
          <w:szCs w:val="24"/>
        </w:rPr>
        <w:t xml:space="preserve">, </w:t>
      </w:r>
      <w:r w:rsidR="00DC5CB0" w:rsidRPr="00DC01B8">
        <w:rPr>
          <w:rFonts w:cstheme="minorHAnsi"/>
          <w:snapToGrid w:val="0"/>
          <w:color w:val="000000"/>
          <w:sz w:val="24"/>
          <w:szCs w:val="24"/>
        </w:rPr>
        <w:t>include a standard port available for use by all EVs,</w:t>
      </w:r>
      <w:r w:rsidRPr="00DC01B8">
        <w:rPr>
          <w:rFonts w:eastAsiaTheme="minorEastAsia" w:cstheme="minorHAnsi"/>
          <w:sz w:val="24"/>
          <w:szCs w:val="24"/>
        </w:rPr>
        <w:t xml:space="preserve"> and have the ability to capture data</w:t>
      </w:r>
      <w:r w:rsidR="00FA67A3" w:rsidRPr="00DC01B8">
        <w:rPr>
          <w:rFonts w:eastAsiaTheme="minorEastAsia" w:cstheme="minorHAnsi"/>
          <w:sz w:val="24"/>
          <w:szCs w:val="24"/>
        </w:rPr>
        <w:t xml:space="preserve"> </w:t>
      </w:r>
      <w:r w:rsidRPr="00DC01B8">
        <w:rPr>
          <w:rFonts w:eastAsiaTheme="minorEastAsia" w:cstheme="minorHAnsi"/>
          <w:sz w:val="24"/>
          <w:szCs w:val="24"/>
        </w:rPr>
        <w:t xml:space="preserve">referred to as “networked charger.” </w:t>
      </w:r>
      <w:r w:rsidR="00F722AC" w:rsidRPr="00DC01B8">
        <w:rPr>
          <w:rFonts w:eastAsiaTheme="minorEastAsia" w:cstheme="minorHAnsi"/>
          <w:sz w:val="24"/>
          <w:szCs w:val="24"/>
        </w:rPr>
        <w:t xml:space="preserve">No more than half of an </w:t>
      </w:r>
      <w:r w:rsidR="009C2B99" w:rsidRPr="00DC01B8">
        <w:rPr>
          <w:rFonts w:eastAsiaTheme="minorEastAsia" w:cstheme="minorHAnsi"/>
          <w:sz w:val="24"/>
          <w:szCs w:val="24"/>
        </w:rPr>
        <w:t>Applicant’s</w:t>
      </w:r>
      <w:r w:rsidR="00F722AC" w:rsidRPr="00DC01B8">
        <w:rPr>
          <w:rFonts w:eastAsiaTheme="minorEastAsia" w:cstheme="minorHAnsi"/>
          <w:sz w:val="24"/>
          <w:szCs w:val="24"/>
        </w:rPr>
        <w:t xml:space="preserve"> eligible charging stations may be DCFCs. </w:t>
      </w:r>
    </w:p>
    <w:p w14:paraId="1CAF3330" w14:textId="053C6E2E" w:rsidR="004139D3" w:rsidRPr="00DC01B8" w:rsidRDefault="004139D3" w:rsidP="004139D3">
      <w:p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eastAsiaTheme="minorEastAsia" w:cstheme="minorHAnsi"/>
          <w:sz w:val="24"/>
          <w:szCs w:val="24"/>
        </w:rPr>
      </w:pPr>
    </w:p>
    <w:p w14:paraId="7A5B9706" w14:textId="75B5762F" w:rsidR="002F4C81" w:rsidRPr="00DC01B8" w:rsidRDefault="002F4C81" w:rsidP="004139D3">
      <w:p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eastAsiaTheme="minorEastAsia" w:cstheme="minorHAnsi"/>
          <w:sz w:val="24"/>
          <w:szCs w:val="24"/>
        </w:rPr>
      </w:pPr>
    </w:p>
    <w:p w14:paraId="4D83D01A" w14:textId="757D2EDE" w:rsidR="002F4C81" w:rsidRPr="00DC01B8" w:rsidRDefault="002F4C81" w:rsidP="004139D3">
      <w:p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eastAsiaTheme="minorEastAsia" w:cstheme="minorHAnsi"/>
          <w:b/>
          <w:sz w:val="24"/>
          <w:szCs w:val="24"/>
          <w:u w:val="single"/>
        </w:rPr>
      </w:pPr>
      <w:r w:rsidRPr="00DC01B8">
        <w:rPr>
          <w:rFonts w:eastAsiaTheme="minorEastAsia" w:cstheme="minorHAnsi"/>
          <w:b/>
          <w:sz w:val="24"/>
          <w:szCs w:val="24"/>
          <w:u w:val="single"/>
        </w:rPr>
        <w:t>Eligible Make</w:t>
      </w:r>
      <w:r w:rsidR="00DC5CB0" w:rsidRPr="00DC01B8">
        <w:rPr>
          <w:rFonts w:eastAsiaTheme="minorEastAsia" w:cstheme="minorHAnsi"/>
          <w:b/>
          <w:sz w:val="24"/>
          <w:szCs w:val="24"/>
          <w:u w:val="single"/>
        </w:rPr>
        <w:t>-</w:t>
      </w:r>
      <w:r w:rsidRPr="00DC01B8">
        <w:rPr>
          <w:rFonts w:eastAsiaTheme="minorEastAsia" w:cstheme="minorHAnsi"/>
          <w:b/>
          <w:sz w:val="24"/>
          <w:szCs w:val="24"/>
          <w:u w:val="single"/>
        </w:rPr>
        <w:t>Ready costs</w:t>
      </w:r>
    </w:p>
    <w:p w14:paraId="3BA52F5A" w14:textId="77777777" w:rsidR="004139D3" w:rsidRPr="00DC01B8" w:rsidRDefault="004139D3" w:rsidP="03E241BE">
      <w:p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eastAsiaTheme="minorEastAsia" w:cstheme="minorHAnsi"/>
          <w:sz w:val="24"/>
          <w:szCs w:val="24"/>
        </w:rPr>
      </w:pPr>
    </w:p>
    <w:p w14:paraId="0E27B00A" w14:textId="514E3D3D" w:rsidR="00381300" w:rsidRPr="00DC01B8" w:rsidRDefault="002F4C81" w:rsidP="7E2D7AAE">
      <w:p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eastAsiaTheme="minorEastAsia" w:cstheme="minorHAnsi"/>
          <w:sz w:val="24"/>
          <w:szCs w:val="24"/>
        </w:rPr>
      </w:pPr>
      <w:r w:rsidRPr="00DC01B8">
        <w:rPr>
          <w:rFonts w:cstheme="minorHAnsi"/>
          <w:sz w:val="24"/>
          <w:szCs w:val="24"/>
        </w:rPr>
        <w:t>“Make-Ready” means the pre-wiring of electrical infrastructure at a parking space, or set of parking spaces, to facilitate easy and cost-efficient future installation of Electric Vehicle Service Equipment</w:t>
      </w:r>
      <w:r w:rsidR="00DB75EE" w:rsidRPr="00DC01B8">
        <w:rPr>
          <w:rFonts w:cstheme="minorHAnsi"/>
          <w:sz w:val="24"/>
          <w:szCs w:val="24"/>
        </w:rPr>
        <w:t xml:space="preserve"> (EVSE)</w:t>
      </w:r>
      <w:r w:rsidRPr="00DC01B8">
        <w:rPr>
          <w:rFonts w:cstheme="minorHAnsi"/>
          <w:sz w:val="24"/>
          <w:szCs w:val="24"/>
        </w:rPr>
        <w:t>, including, but not limited to, Level Two EVSE</w:t>
      </w:r>
      <w:r w:rsidR="004D50F7" w:rsidRPr="00DC01B8">
        <w:rPr>
          <w:rFonts w:cstheme="minorHAnsi"/>
          <w:sz w:val="24"/>
          <w:szCs w:val="24"/>
        </w:rPr>
        <w:t>s</w:t>
      </w:r>
      <w:r w:rsidRPr="00DC01B8">
        <w:rPr>
          <w:rFonts w:cstheme="minorHAnsi"/>
          <w:sz w:val="24"/>
          <w:szCs w:val="24"/>
        </w:rPr>
        <w:t xml:space="preserve"> and DC</w:t>
      </w:r>
      <w:r w:rsidR="004D50F7" w:rsidRPr="00DC01B8">
        <w:rPr>
          <w:rFonts w:cstheme="minorHAnsi"/>
          <w:sz w:val="24"/>
          <w:szCs w:val="24"/>
        </w:rPr>
        <w:t>FC</w:t>
      </w:r>
      <w:r w:rsidRPr="00DC01B8">
        <w:rPr>
          <w:rFonts w:cstheme="minorHAnsi"/>
          <w:sz w:val="24"/>
          <w:szCs w:val="24"/>
        </w:rPr>
        <w:t xml:space="preserve">s. Make-Ready includes expenses related to service panels, junction boxes, conduit, wiring, etc., necessary to make a particular location able to accommodate </w:t>
      </w:r>
      <w:r w:rsidR="00DB75EE" w:rsidRPr="00DC01B8">
        <w:rPr>
          <w:rFonts w:cstheme="minorHAnsi"/>
          <w:sz w:val="24"/>
          <w:szCs w:val="24"/>
        </w:rPr>
        <w:t xml:space="preserve">EVSE </w:t>
      </w:r>
      <w:r w:rsidRPr="00DC01B8">
        <w:rPr>
          <w:rFonts w:cstheme="minorHAnsi"/>
          <w:sz w:val="24"/>
          <w:szCs w:val="24"/>
        </w:rPr>
        <w:t>on a “plug and play” basis.</w:t>
      </w:r>
    </w:p>
    <w:p w14:paraId="2DCF094C" w14:textId="261D9D0A" w:rsidR="3A77537D" w:rsidRPr="00DC01B8" w:rsidRDefault="3A77537D" w:rsidP="7E2D7AAE">
      <w:pPr>
        <w:rPr>
          <w:rFonts w:eastAsiaTheme="minorEastAsia" w:cstheme="minorHAnsi"/>
          <w:sz w:val="24"/>
          <w:szCs w:val="24"/>
        </w:rPr>
      </w:pPr>
      <w:r w:rsidRPr="00DC01B8">
        <w:rPr>
          <w:rFonts w:eastAsiaTheme="minorEastAsia" w:cstheme="minorHAnsi"/>
          <w:sz w:val="24"/>
          <w:szCs w:val="24"/>
        </w:rPr>
        <w:br w:type="page"/>
      </w:r>
    </w:p>
    <w:p w14:paraId="68C6DACA" w14:textId="5B820BC0" w:rsidR="00877EC3" w:rsidRPr="00DC01B8" w:rsidRDefault="00877EC3" w:rsidP="7E2D7AAE">
      <w:pPr>
        <w:spacing w:before="240" w:after="240" w:line="240" w:lineRule="auto"/>
        <w:jc w:val="both"/>
        <w:rPr>
          <w:rFonts w:eastAsiaTheme="minorEastAsia" w:cstheme="minorHAnsi"/>
          <w:b/>
          <w:bCs/>
          <w:sz w:val="24"/>
          <w:szCs w:val="24"/>
        </w:rPr>
      </w:pPr>
      <w:r w:rsidRPr="00DC01B8">
        <w:rPr>
          <w:rFonts w:eastAsiaTheme="minorEastAsia" w:cstheme="minorHAnsi"/>
          <w:b/>
          <w:bCs/>
          <w:sz w:val="24"/>
          <w:szCs w:val="24"/>
        </w:rPr>
        <w:lastRenderedPageBreak/>
        <w:t>Please answer the following:</w:t>
      </w:r>
    </w:p>
    <w:p w14:paraId="335A53C2" w14:textId="2DE4DD66" w:rsidR="005B29E3" w:rsidRPr="00DC01B8" w:rsidRDefault="005B29E3" w:rsidP="7E2D7AA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240" w:after="240" w:line="240" w:lineRule="auto"/>
        <w:jc w:val="both"/>
        <w:rPr>
          <w:rFonts w:eastAsiaTheme="minorEastAsia" w:cstheme="minorHAnsi"/>
          <w:sz w:val="24"/>
          <w:szCs w:val="24"/>
        </w:rPr>
      </w:pPr>
      <w:r w:rsidRPr="00DC01B8">
        <w:rPr>
          <w:rFonts w:eastAsiaTheme="minorEastAsia" w:cstheme="minorHAnsi"/>
          <w:sz w:val="24"/>
          <w:szCs w:val="24"/>
        </w:rPr>
        <w:t xml:space="preserve">How many vehicles are you applying for? </w:t>
      </w:r>
      <w:r w:rsidR="5C243086" w:rsidRPr="00DC01B8">
        <w:rPr>
          <w:rFonts w:eastAsiaTheme="minorEastAsia" w:cstheme="minorHAnsi"/>
          <w:sz w:val="24"/>
          <w:szCs w:val="24"/>
        </w:rPr>
        <w:t>______</w:t>
      </w:r>
    </w:p>
    <w:p w14:paraId="3DC2BC3C" w14:textId="61B2663A" w:rsidR="005B29E3" w:rsidRPr="00DC01B8" w:rsidRDefault="005B29E3" w:rsidP="7E2D7AAE">
      <w:pPr>
        <w:pStyle w:val="ListParagraph"/>
        <w:numPr>
          <w:ilvl w:val="1"/>
          <w:numId w:val="20"/>
        </w:numPr>
        <w:spacing w:before="240" w:after="240" w:line="240" w:lineRule="auto"/>
        <w:rPr>
          <w:rFonts w:eastAsiaTheme="minorEastAsia" w:cstheme="minorHAnsi"/>
          <w:sz w:val="24"/>
          <w:szCs w:val="24"/>
        </w:rPr>
      </w:pPr>
      <w:r w:rsidRPr="00DC01B8">
        <w:rPr>
          <w:rFonts w:eastAsiaTheme="minorEastAsia" w:cstheme="minorHAnsi"/>
          <w:sz w:val="24"/>
          <w:szCs w:val="24"/>
        </w:rPr>
        <w:t xml:space="preserve">Please list the year, make, and model of the vehicle(s):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600"/>
        <w:gridCol w:w="3600"/>
        <w:gridCol w:w="3600"/>
      </w:tblGrid>
      <w:tr w:rsidR="7E2D7AAE" w:rsidRPr="00DC01B8" w14:paraId="2551F08E" w14:textId="77777777" w:rsidTr="7E2D7AAE">
        <w:tc>
          <w:tcPr>
            <w:tcW w:w="3600" w:type="dxa"/>
          </w:tcPr>
          <w:p w14:paraId="049C990C" w14:textId="50C17719" w:rsidR="1106F7CE" w:rsidRPr="00DC01B8" w:rsidRDefault="1106F7CE" w:rsidP="7E2D7AAE">
            <w:pPr>
              <w:jc w:val="center"/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  <w:r w:rsidRPr="00DC01B8">
              <w:rPr>
                <w:rFonts w:eastAsiaTheme="minorEastAsia" w:cstheme="minorHAns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3600" w:type="dxa"/>
          </w:tcPr>
          <w:p w14:paraId="4C357981" w14:textId="068C0D58" w:rsidR="1106F7CE" w:rsidRPr="00DC01B8" w:rsidRDefault="1106F7CE" w:rsidP="7E2D7AAE">
            <w:pPr>
              <w:jc w:val="center"/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  <w:r w:rsidRPr="00DC01B8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Make </w:t>
            </w:r>
          </w:p>
        </w:tc>
        <w:tc>
          <w:tcPr>
            <w:tcW w:w="3600" w:type="dxa"/>
          </w:tcPr>
          <w:p w14:paraId="24ABE36D" w14:textId="3FA92FD6" w:rsidR="1106F7CE" w:rsidRPr="00DC01B8" w:rsidRDefault="1106F7CE" w:rsidP="7E2D7AAE">
            <w:pPr>
              <w:jc w:val="center"/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  <w:r w:rsidRPr="00DC01B8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Model </w:t>
            </w:r>
          </w:p>
        </w:tc>
      </w:tr>
      <w:tr w:rsidR="7E2D7AAE" w:rsidRPr="00DC01B8" w14:paraId="56C4A00D" w14:textId="77777777" w:rsidTr="7E2D7AAE">
        <w:tc>
          <w:tcPr>
            <w:tcW w:w="3600" w:type="dxa"/>
          </w:tcPr>
          <w:p w14:paraId="162A53FE" w14:textId="5E83A07D" w:rsidR="7E2D7AAE" w:rsidRPr="00DC01B8" w:rsidRDefault="7E2D7AAE" w:rsidP="7E2D7AAE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3600" w:type="dxa"/>
          </w:tcPr>
          <w:p w14:paraId="21437828" w14:textId="5E83A07D" w:rsidR="7E2D7AAE" w:rsidRPr="00DC01B8" w:rsidRDefault="7E2D7AAE" w:rsidP="7E2D7AAE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3600" w:type="dxa"/>
          </w:tcPr>
          <w:p w14:paraId="0E453A73" w14:textId="5E83A07D" w:rsidR="7E2D7AAE" w:rsidRPr="00DC01B8" w:rsidRDefault="7E2D7AAE" w:rsidP="7E2D7AAE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7E2D7AAE" w:rsidRPr="00DC01B8" w14:paraId="79B1575B" w14:textId="77777777" w:rsidTr="7E2D7AAE">
        <w:tc>
          <w:tcPr>
            <w:tcW w:w="3600" w:type="dxa"/>
          </w:tcPr>
          <w:p w14:paraId="4BF92338" w14:textId="180ED155" w:rsidR="7E2D7AAE" w:rsidRPr="00DC01B8" w:rsidRDefault="7E2D7AAE" w:rsidP="7E2D7AAE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3600" w:type="dxa"/>
          </w:tcPr>
          <w:p w14:paraId="13E5AB40" w14:textId="5DD0CCB4" w:rsidR="7E2D7AAE" w:rsidRPr="00DC01B8" w:rsidRDefault="7E2D7AAE" w:rsidP="7E2D7AAE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3600" w:type="dxa"/>
          </w:tcPr>
          <w:p w14:paraId="468C7235" w14:textId="46001603" w:rsidR="7E2D7AAE" w:rsidRPr="00DC01B8" w:rsidRDefault="7E2D7AAE" w:rsidP="7E2D7AAE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7E2D7AAE" w:rsidRPr="00DC01B8" w14:paraId="3FB12298" w14:textId="77777777" w:rsidTr="7E2D7AAE">
        <w:tc>
          <w:tcPr>
            <w:tcW w:w="3600" w:type="dxa"/>
          </w:tcPr>
          <w:p w14:paraId="3DD93C26" w14:textId="5E83A07D" w:rsidR="7E2D7AAE" w:rsidRPr="00DC01B8" w:rsidRDefault="7E2D7AAE" w:rsidP="7E2D7AAE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3600" w:type="dxa"/>
          </w:tcPr>
          <w:p w14:paraId="1B43FE52" w14:textId="5E83A07D" w:rsidR="7E2D7AAE" w:rsidRPr="00DC01B8" w:rsidRDefault="7E2D7AAE" w:rsidP="7E2D7AAE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08FA92C" w14:textId="5E83A07D" w:rsidR="7E2D7AAE" w:rsidRPr="00DC01B8" w:rsidRDefault="7E2D7AAE" w:rsidP="7E2D7AAE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7E2D7AAE" w:rsidRPr="00DC01B8" w14:paraId="516EC570" w14:textId="77777777" w:rsidTr="7E2D7AAE">
        <w:tc>
          <w:tcPr>
            <w:tcW w:w="3600" w:type="dxa"/>
          </w:tcPr>
          <w:p w14:paraId="6A6EEB83" w14:textId="5E83A07D" w:rsidR="7E2D7AAE" w:rsidRPr="00DC01B8" w:rsidRDefault="7E2D7AAE" w:rsidP="7E2D7AAE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3600" w:type="dxa"/>
          </w:tcPr>
          <w:p w14:paraId="2BAB32E3" w14:textId="5E83A07D" w:rsidR="7E2D7AAE" w:rsidRPr="00DC01B8" w:rsidRDefault="7E2D7AAE" w:rsidP="7E2D7AAE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3600" w:type="dxa"/>
          </w:tcPr>
          <w:p w14:paraId="0A718998" w14:textId="5E83A07D" w:rsidR="7E2D7AAE" w:rsidRPr="00DC01B8" w:rsidRDefault="7E2D7AAE" w:rsidP="7E2D7AAE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7E2D7AAE" w:rsidRPr="00DC01B8" w14:paraId="4227D45A" w14:textId="77777777" w:rsidTr="7E2D7AAE">
        <w:tc>
          <w:tcPr>
            <w:tcW w:w="3600" w:type="dxa"/>
          </w:tcPr>
          <w:p w14:paraId="2FB4511D" w14:textId="5E83A07D" w:rsidR="7E2D7AAE" w:rsidRPr="00DC01B8" w:rsidRDefault="7E2D7AAE" w:rsidP="7E2D7AAE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3600" w:type="dxa"/>
          </w:tcPr>
          <w:p w14:paraId="1ED31276" w14:textId="5E83A07D" w:rsidR="7E2D7AAE" w:rsidRPr="00DC01B8" w:rsidRDefault="7E2D7AAE" w:rsidP="7E2D7AAE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3600" w:type="dxa"/>
          </w:tcPr>
          <w:p w14:paraId="6D60ACB8" w14:textId="5E83A07D" w:rsidR="7E2D7AAE" w:rsidRPr="00DC01B8" w:rsidRDefault="7E2D7AAE" w:rsidP="7E2D7AAE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7E2D7AAE" w:rsidRPr="00DC01B8" w14:paraId="79D9620D" w14:textId="77777777" w:rsidTr="7E2D7AAE">
        <w:tc>
          <w:tcPr>
            <w:tcW w:w="3600" w:type="dxa"/>
          </w:tcPr>
          <w:p w14:paraId="4A97F52C" w14:textId="73887681" w:rsidR="7E2D7AAE" w:rsidRPr="00DC01B8" w:rsidRDefault="7E2D7AAE" w:rsidP="7E2D7AAE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3600" w:type="dxa"/>
          </w:tcPr>
          <w:p w14:paraId="44DD5CDF" w14:textId="67E0BFF6" w:rsidR="7E2D7AAE" w:rsidRPr="00DC01B8" w:rsidRDefault="7E2D7AAE" w:rsidP="7E2D7AAE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3600" w:type="dxa"/>
          </w:tcPr>
          <w:p w14:paraId="2645DBBB" w14:textId="5FB562CB" w:rsidR="7E2D7AAE" w:rsidRPr="00DC01B8" w:rsidRDefault="7E2D7AAE" w:rsidP="7E2D7AAE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7E2D7AAE" w:rsidRPr="00DC01B8" w14:paraId="6D9DD2FD" w14:textId="77777777" w:rsidTr="7E2D7AAE">
        <w:tc>
          <w:tcPr>
            <w:tcW w:w="3600" w:type="dxa"/>
          </w:tcPr>
          <w:p w14:paraId="106AFEC8" w14:textId="5E83A07D" w:rsidR="7E2D7AAE" w:rsidRPr="00DC01B8" w:rsidRDefault="7E2D7AAE" w:rsidP="7E2D7AAE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3600" w:type="dxa"/>
          </w:tcPr>
          <w:p w14:paraId="6AF4C230" w14:textId="5E83A07D" w:rsidR="7E2D7AAE" w:rsidRPr="00DC01B8" w:rsidRDefault="7E2D7AAE" w:rsidP="7E2D7AAE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5E3219F" w14:textId="5E83A07D" w:rsidR="7E2D7AAE" w:rsidRPr="00DC01B8" w:rsidRDefault="7E2D7AAE" w:rsidP="7E2D7AAE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7E2D7AAE" w:rsidRPr="00DC01B8" w14:paraId="229B1D1A" w14:textId="77777777" w:rsidTr="7E2D7AAE">
        <w:tc>
          <w:tcPr>
            <w:tcW w:w="3600" w:type="dxa"/>
          </w:tcPr>
          <w:p w14:paraId="573F0B10" w14:textId="5E83A07D" w:rsidR="7E2D7AAE" w:rsidRPr="00DC01B8" w:rsidRDefault="7E2D7AAE" w:rsidP="7E2D7AAE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3600" w:type="dxa"/>
          </w:tcPr>
          <w:p w14:paraId="063300CA" w14:textId="5E83A07D" w:rsidR="7E2D7AAE" w:rsidRPr="00DC01B8" w:rsidRDefault="7E2D7AAE" w:rsidP="7E2D7AAE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D7D88D9" w14:textId="5E83A07D" w:rsidR="7E2D7AAE" w:rsidRPr="00DC01B8" w:rsidRDefault="7E2D7AAE" w:rsidP="7E2D7AAE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7E2D7AAE" w:rsidRPr="00DC01B8" w14:paraId="09A00B8D" w14:textId="77777777" w:rsidTr="7E2D7AAE">
        <w:tc>
          <w:tcPr>
            <w:tcW w:w="3600" w:type="dxa"/>
          </w:tcPr>
          <w:p w14:paraId="3DF2ECC7" w14:textId="0636F565" w:rsidR="7E2D7AAE" w:rsidRPr="00DC01B8" w:rsidRDefault="7E2D7AAE" w:rsidP="7E2D7AAE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3600" w:type="dxa"/>
          </w:tcPr>
          <w:p w14:paraId="7DBF5826" w14:textId="417643A8" w:rsidR="7E2D7AAE" w:rsidRPr="00DC01B8" w:rsidRDefault="7E2D7AAE" w:rsidP="7E2D7AAE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1CE0C8D" w14:textId="27777D41" w:rsidR="7E2D7AAE" w:rsidRPr="00DC01B8" w:rsidRDefault="7E2D7AAE" w:rsidP="7E2D7AAE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7E2D7AAE" w:rsidRPr="00DC01B8" w14:paraId="239E96D9" w14:textId="77777777" w:rsidTr="7E2D7AAE">
        <w:tc>
          <w:tcPr>
            <w:tcW w:w="3600" w:type="dxa"/>
          </w:tcPr>
          <w:p w14:paraId="126C1A53" w14:textId="5E83A07D" w:rsidR="7E2D7AAE" w:rsidRPr="00DC01B8" w:rsidRDefault="7E2D7AAE" w:rsidP="7E2D7AAE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3600" w:type="dxa"/>
          </w:tcPr>
          <w:p w14:paraId="607DA39F" w14:textId="5E83A07D" w:rsidR="7E2D7AAE" w:rsidRPr="00DC01B8" w:rsidRDefault="7E2D7AAE" w:rsidP="7E2D7AAE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3600" w:type="dxa"/>
          </w:tcPr>
          <w:p w14:paraId="14328ACD" w14:textId="5E83A07D" w:rsidR="7E2D7AAE" w:rsidRPr="00DC01B8" w:rsidRDefault="7E2D7AAE" w:rsidP="7E2D7AAE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</w:tbl>
    <w:p w14:paraId="79D60B9A" w14:textId="351FCEC5" w:rsidR="00F21938" w:rsidRPr="00DC01B8" w:rsidRDefault="00F21938" w:rsidP="7E2D7AA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240" w:after="240" w:line="240" w:lineRule="auto"/>
        <w:rPr>
          <w:rFonts w:eastAsiaTheme="minorEastAsia" w:cstheme="minorHAnsi"/>
          <w:sz w:val="24"/>
          <w:szCs w:val="24"/>
        </w:rPr>
      </w:pPr>
      <w:r w:rsidRPr="00DC01B8">
        <w:rPr>
          <w:rFonts w:eastAsiaTheme="minorEastAsia" w:cstheme="minorHAnsi"/>
          <w:sz w:val="24"/>
          <w:szCs w:val="24"/>
        </w:rPr>
        <w:t>Are you applying for a</w:t>
      </w:r>
      <w:r w:rsidR="1C4EBE8E" w:rsidRPr="00DC01B8">
        <w:rPr>
          <w:rFonts w:eastAsiaTheme="minorEastAsia" w:cstheme="minorHAnsi"/>
          <w:sz w:val="24"/>
          <w:szCs w:val="24"/>
        </w:rPr>
        <w:t xml:space="preserve"> Level-Two EV</w:t>
      </w:r>
      <w:r w:rsidRPr="00DC01B8">
        <w:rPr>
          <w:rFonts w:eastAsiaTheme="minorEastAsia" w:cstheme="minorHAnsi"/>
          <w:sz w:val="24"/>
          <w:szCs w:val="24"/>
        </w:rPr>
        <w:t xml:space="preserve"> charging station? _____Yes </w:t>
      </w:r>
      <w:r w:rsidRPr="00DC01B8">
        <w:rPr>
          <w:rFonts w:cstheme="minorHAnsi"/>
          <w:sz w:val="24"/>
          <w:szCs w:val="24"/>
        </w:rPr>
        <w:tab/>
      </w:r>
      <w:r w:rsidRPr="00DC01B8">
        <w:rPr>
          <w:rFonts w:eastAsiaTheme="minorEastAsia" w:cstheme="minorHAnsi"/>
          <w:sz w:val="24"/>
          <w:szCs w:val="24"/>
        </w:rPr>
        <w:t>_____ No</w:t>
      </w:r>
    </w:p>
    <w:p w14:paraId="729C5BDD" w14:textId="3E0F3811" w:rsidR="00F21938" w:rsidRPr="00DC01B8" w:rsidRDefault="00F21938" w:rsidP="154ADCAF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before="240" w:after="240" w:line="240" w:lineRule="auto"/>
        <w:jc w:val="both"/>
        <w:rPr>
          <w:rFonts w:eastAsiaTheme="minorEastAsia" w:cstheme="minorHAnsi"/>
          <w:sz w:val="24"/>
          <w:szCs w:val="24"/>
        </w:rPr>
      </w:pPr>
      <w:r w:rsidRPr="00DC01B8">
        <w:rPr>
          <w:rFonts w:eastAsiaTheme="minorEastAsia" w:cstheme="minorHAnsi"/>
          <w:sz w:val="24"/>
          <w:szCs w:val="24"/>
        </w:rPr>
        <w:t xml:space="preserve">If so, is the charging station you intend to purchase a “networked” charger capable of collecting data? </w:t>
      </w:r>
      <w:r w:rsidR="00D53928" w:rsidRPr="00DC01B8">
        <w:rPr>
          <w:rFonts w:eastAsiaTheme="minorEastAsia" w:cstheme="minorHAnsi"/>
          <w:sz w:val="24"/>
          <w:szCs w:val="24"/>
        </w:rPr>
        <w:tab/>
      </w:r>
      <w:r w:rsidR="00D53928" w:rsidRPr="00DC01B8">
        <w:rPr>
          <w:rFonts w:eastAsiaTheme="minorEastAsia" w:cstheme="minorHAnsi"/>
          <w:sz w:val="24"/>
          <w:szCs w:val="24"/>
        </w:rPr>
        <w:tab/>
      </w:r>
      <w:r w:rsidRPr="00DC01B8">
        <w:rPr>
          <w:rFonts w:eastAsiaTheme="minorEastAsia" w:cstheme="minorHAnsi"/>
          <w:sz w:val="24"/>
          <w:szCs w:val="24"/>
        </w:rPr>
        <w:t xml:space="preserve">_____Yes </w:t>
      </w:r>
      <w:r w:rsidRPr="00DC01B8">
        <w:rPr>
          <w:rFonts w:cstheme="minorHAnsi"/>
          <w:sz w:val="24"/>
          <w:szCs w:val="24"/>
        </w:rPr>
        <w:tab/>
      </w:r>
      <w:r w:rsidRPr="00DC01B8">
        <w:rPr>
          <w:rFonts w:cstheme="minorHAnsi"/>
          <w:sz w:val="24"/>
          <w:szCs w:val="24"/>
        </w:rPr>
        <w:tab/>
      </w:r>
      <w:r w:rsidRPr="00DC01B8">
        <w:rPr>
          <w:rFonts w:cstheme="minorHAnsi"/>
          <w:sz w:val="24"/>
          <w:szCs w:val="24"/>
        </w:rPr>
        <w:tab/>
      </w:r>
      <w:r w:rsidRPr="00DC01B8">
        <w:rPr>
          <w:rFonts w:eastAsiaTheme="minorEastAsia" w:cstheme="minorHAnsi"/>
          <w:sz w:val="24"/>
          <w:szCs w:val="24"/>
        </w:rPr>
        <w:t>_____ No</w:t>
      </w:r>
    </w:p>
    <w:p w14:paraId="695C7126" w14:textId="77777777" w:rsidR="00D53928" w:rsidRPr="00DC01B8" w:rsidRDefault="00D53928" w:rsidP="00D53928">
      <w:pPr>
        <w:pStyle w:val="ListParagraph"/>
        <w:numPr>
          <w:ilvl w:val="1"/>
          <w:numId w:val="22"/>
        </w:numPr>
        <w:spacing w:before="240" w:after="240" w:line="24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DC01B8">
        <w:rPr>
          <w:rFonts w:cstheme="minorHAnsi"/>
          <w:sz w:val="24"/>
          <w:szCs w:val="24"/>
        </w:rPr>
        <w:t>Will the EV charging station be a dual-port unit? ____ Yes     ____ No</w:t>
      </w:r>
    </w:p>
    <w:p w14:paraId="68E6A6A3" w14:textId="77777777" w:rsidR="00D53928" w:rsidRPr="00DC01B8" w:rsidRDefault="00D53928" w:rsidP="00D53928">
      <w:pPr>
        <w:pStyle w:val="ListParagraph"/>
        <w:autoSpaceDE w:val="0"/>
        <w:autoSpaceDN w:val="0"/>
        <w:adjustRightInd w:val="0"/>
        <w:spacing w:before="240" w:after="240" w:line="240" w:lineRule="auto"/>
        <w:ind w:left="1440"/>
        <w:jc w:val="both"/>
        <w:rPr>
          <w:rFonts w:eastAsiaTheme="minorEastAsia" w:cstheme="minorHAnsi"/>
          <w:sz w:val="24"/>
          <w:szCs w:val="24"/>
        </w:rPr>
      </w:pPr>
    </w:p>
    <w:p w14:paraId="4FFEAAD1" w14:textId="06D94FE5" w:rsidR="00D53928" w:rsidRPr="00DC01B8" w:rsidRDefault="00824D11" w:rsidP="00D5392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240" w:after="240" w:line="240" w:lineRule="auto"/>
        <w:jc w:val="both"/>
        <w:rPr>
          <w:rFonts w:eastAsiaTheme="minorEastAsia" w:cstheme="minorHAnsi"/>
          <w:sz w:val="24"/>
          <w:szCs w:val="24"/>
        </w:rPr>
      </w:pPr>
      <w:r w:rsidRPr="00DC01B8">
        <w:rPr>
          <w:rFonts w:eastAsiaTheme="minorEastAsia" w:cstheme="minorHAnsi"/>
          <w:sz w:val="24"/>
          <w:szCs w:val="24"/>
        </w:rPr>
        <w:t xml:space="preserve">When not in use by </w:t>
      </w:r>
      <w:r w:rsidR="003E2D32" w:rsidRPr="00DC01B8">
        <w:rPr>
          <w:rFonts w:eastAsiaTheme="minorEastAsia" w:cstheme="minorHAnsi"/>
          <w:sz w:val="24"/>
          <w:szCs w:val="24"/>
        </w:rPr>
        <w:t xml:space="preserve">your </w:t>
      </w:r>
      <w:r w:rsidRPr="00DC01B8">
        <w:rPr>
          <w:rFonts w:eastAsiaTheme="minorEastAsia" w:cstheme="minorHAnsi"/>
          <w:sz w:val="24"/>
          <w:szCs w:val="24"/>
        </w:rPr>
        <w:t xml:space="preserve">electric fleet vehicle, will the </w:t>
      </w:r>
      <w:r w:rsidR="39070DA9" w:rsidRPr="00DC01B8">
        <w:rPr>
          <w:rFonts w:eastAsiaTheme="minorEastAsia" w:cstheme="minorHAnsi"/>
          <w:sz w:val="24"/>
          <w:szCs w:val="24"/>
        </w:rPr>
        <w:t xml:space="preserve">EV </w:t>
      </w:r>
      <w:r w:rsidRPr="00DC01B8">
        <w:rPr>
          <w:rFonts w:eastAsiaTheme="minorEastAsia" w:cstheme="minorHAnsi"/>
          <w:sz w:val="24"/>
          <w:szCs w:val="24"/>
        </w:rPr>
        <w:t>charging station be available for public use</w:t>
      </w:r>
      <w:r w:rsidR="001618B4" w:rsidRPr="00DC01B8">
        <w:rPr>
          <w:rFonts w:eastAsiaTheme="minorEastAsia" w:cstheme="minorHAnsi"/>
          <w:sz w:val="24"/>
          <w:szCs w:val="24"/>
        </w:rPr>
        <w:t>?</w:t>
      </w:r>
      <w:r w:rsidR="00D53928" w:rsidRPr="00DC01B8">
        <w:rPr>
          <w:rFonts w:eastAsiaTheme="minorEastAsia" w:cstheme="minorHAnsi"/>
          <w:sz w:val="24"/>
          <w:szCs w:val="24"/>
        </w:rPr>
        <w:t xml:space="preserve"> Please indicate how many </w:t>
      </w:r>
      <w:r w:rsidR="000E0C84" w:rsidRPr="00DC01B8">
        <w:rPr>
          <w:rFonts w:eastAsiaTheme="minorEastAsia" w:cstheme="minorHAnsi"/>
          <w:sz w:val="24"/>
          <w:szCs w:val="24"/>
        </w:rPr>
        <w:t xml:space="preserve">(if any) </w:t>
      </w:r>
      <w:r w:rsidR="00D53928" w:rsidRPr="00DC01B8">
        <w:rPr>
          <w:rFonts w:eastAsiaTheme="minorEastAsia" w:cstheme="minorHAnsi"/>
          <w:sz w:val="24"/>
          <w:szCs w:val="24"/>
        </w:rPr>
        <w:t>will be available for public use</w:t>
      </w:r>
      <w:r w:rsidR="00F14D60" w:rsidRPr="00DC01B8">
        <w:rPr>
          <w:rFonts w:eastAsiaTheme="minorEastAsia" w:cstheme="minorHAnsi"/>
          <w:sz w:val="24"/>
          <w:szCs w:val="24"/>
        </w:rPr>
        <w:t xml:space="preserve"> and how many (if any) will be used for fleets only</w:t>
      </w:r>
      <w:r w:rsidR="001618B4" w:rsidRPr="00DC01B8">
        <w:rPr>
          <w:rFonts w:eastAsiaTheme="minorEastAsia" w:cstheme="minorHAnsi"/>
          <w:sz w:val="24"/>
          <w:szCs w:val="24"/>
        </w:rPr>
        <w:t>.</w:t>
      </w:r>
      <w:r w:rsidR="00D53928" w:rsidRPr="00DC01B8">
        <w:rPr>
          <w:rFonts w:eastAsiaTheme="minorEastAsia" w:cstheme="minorHAnsi"/>
          <w:sz w:val="24"/>
          <w:szCs w:val="24"/>
        </w:rPr>
        <w:t xml:space="preserve"> </w:t>
      </w:r>
    </w:p>
    <w:p w14:paraId="44EAFD9C" w14:textId="3CD78C30" w:rsidR="00381300" w:rsidRPr="00DC01B8" w:rsidRDefault="00D53928" w:rsidP="00D53928">
      <w:pPr>
        <w:autoSpaceDE w:val="0"/>
        <w:autoSpaceDN w:val="0"/>
        <w:adjustRightInd w:val="0"/>
        <w:spacing w:before="240" w:after="240" w:line="240" w:lineRule="auto"/>
        <w:ind w:firstLine="720"/>
        <w:jc w:val="both"/>
        <w:rPr>
          <w:rFonts w:eastAsiaTheme="minorEastAsia" w:cstheme="minorHAnsi"/>
          <w:sz w:val="24"/>
          <w:szCs w:val="24"/>
        </w:rPr>
      </w:pPr>
      <w:r w:rsidRPr="00DC01B8">
        <w:rPr>
          <w:rFonts w:eastAsiaTheme="minorEastAsia" w:cstheme="minorHAnsi"/>
          <w:sz w:val="24"/>
          <w:szCs w:val="24"/>
        </w:rPr>
        <w:tab/>
        <w:t>_____ # of public chargers</w:t>
      </w:r>
      <w:r w:rsidRPr="00DC01B8">
        <w:rPr>
          <w:rFonts w:cstheme="minorHAnsi"/>
          <w:sz w:val="24"/>
          <w:szCs w:val="24"/>
        </w:rPr>
        <w:tab/>
      </w:r>
      <w:r w:rsidR="00F14D60" w:rsidRPr="00DC01B8">
        <w:rPr>
          <w:rFonts w:eastAsiaTheme="minorEastAsia" w:cstheme="minorHAnsi"/>
          <w:sz w:val="24"/>
          <w:szCs w:val="24"/>
        </w:rPr>
        <w:t>____ # of fleet chargers</w:t>
      </w:r>
      <w:r w:rsidRPr="00DC01B8">
        <w:rPr>
          <w:rFonts w:eastAsiaTheme="minorEastAsia" w:cstheme="minorHAnsi"/>
          <w:sz w:val="24"/>
          <w:szCs w:val="24"/>
        </w:rPr>
        <w:tab/>
      </w:r>
    </w:p>
    <w:p w14:paraId="1715A155" w14:textId="0AE32B29" w:rsidR="001618B4" w:rsidRPr="00DC01B8" w:rsidRDefault="001618B4" w:rsidP="00FB6D0B">
      <w:pPr>
        <w:autoSpaceDE w:val="0"/>
        <w:autoSpaceDN w:val="0"/>
        <w:adjustRightInd w:val="0"/>
        <w:spacing w:before="240" w:after="240" w:line="240" w:lineRule="auto"/>
        <w:ind w:firstLine="360"/>
        <w:jc w:val="both"/>
        <w:rPr>
          <w:rFonts w:eastAsiaTheme="minorEastAsia" w:cstheme="minorHAnsi"/>
          <w:sz w:val="24"/>
          <w:szCs w:val="24"/>
        </w:rPr>
      </w:pPr>
    </w:p>
    <w:p w14:paraId="4ADC9852" w14:textId="02AA8686" w:rsidR="00683876" w:rsidRPr="00DC01B8" w:rsidRDefault="00D53928" w:rsidP="2B06D92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240" w:after="240" w:line="240" w:lineRule="auto"/>
        <w:jc w:val="both"/>
        <w:rPr>
          <w:rFonts w:cstheme="minorHAnsi"/>
          <w:sz w:val="24"/>
          <w:szCs w:val="24"/>
        </w:rPr>
      </w:pPr>
      <w:r w:rsidRPr="00DC01B8">
        <w:rPr>
          <w:rFonts w:cstheme="minorHAnsi"/>
          <w:sz w:val="24"/>
          <w:szCs w:val="24"/>
        </w:rPr>
        <w:t xml:space="preserve">What is the </w:t>
      </w:r>
      <w:r w:rsidR="4BA35661" w:rsidRPr="00DC01B8">
        <w:rPr>
          <w:rFonts w:cstheme="minorHAnsi"/>
          <w:sz w:val="24"/>
          <w:szCs w:val="24"/>
        </w:rPr>
        <w:t>anticipated</w:t>
      </w:r>
      <w:r w:rsidRPr="00DC01B8">
        <w:rPr>
          <w:rFonts w:cstheme="minorHAnsi"/>
          <w:sz w:val="24"/>
          <w:szCs w:val="24"/>
        </w:rPr>
        <w:t xml:space="preserve"> cost of </w:t>
      </w:r>
      <w:r w:rsidR="008D4FB6" w:rsidRPr="00DC01B8">
        <w:rPr>
          <w:rFonts w:cstheme="minorHAnsi"/>
          <w:sz w:val="24"/>
          <w:szCs w:val="24"/>
        </w:rPr>
        <w:t>M</w:t>
      </w:r>
      <w:r w:rsidRPr="00DC01B8">
        <w:rPr>
          <w:rFonts w:cstheme="minorHAnsi"/>
          <w:sz w:val="24"/>
          <w:szCs w:val="24"/>
        </w:rPr>
        <w:t>ake</w:t>
      </w:r>
      <w:r w:rsidR="00443C04" w:rsidRPr="00DC01B8">
        <w:rPr>
          <w:rFonts w:cstheme="minorHAnsi"/>
          <w:sz w:val="24"/>
          <w:szCs w:val="24"/>
        </w:rPr>
        <w:t>-</w:t>
      </w:r>
      <w:r w:rsidR="008D4FB6" w:rsidRPr="00DC01B8">
        <w:rPr>
          <w:rFonts w:cstheme="minorHAnsi"/>
          <w:sz w:val="24"/>
          <w:szCs w:val="24"/>
        </w:rPr>
        <w:t>R</w:t>
      </w:r>
      <w:r w:rsidRPr="00DC01B8">
        <w:rPr>
          <w:rFonts w:cstheme="minorHAnsi"/>
          <w:sz w:val="24"/>
          <w:szCs w:val="24"/>
        </w:rPr>
        <w:t xml:space="preserve">eady for each Level-Two EV charging station? </w:t>
      </w:r>
    </w:p>
    <w:p w14:paraId="21F44514" w14:textId="77777777" w:rsidR="00A73353" w:rsidRPr="00DC01B8" w:rsidRDefault="00A73353" w:rsidP="00FB6D0B">
      <w:pPr>
        <w:pStyle w:val="ListParagraph"/>
        <w:autoSpaceDE w:val="0"/>
        <w:autoSpaceDN w:val="0"/>
        <w:adjustRightInd w:val="0"/>
        <w:spacing w:before="240" w:after="240" w:line="240" w:lineRule="auto"/>
        <w:jc w:val="both"/>
        <w:rPr>
          <w:rFonts w:cstheme="minorHAnsi"/>
          <w:sz w:val="24"/>
          <w:szCs w:val="24"/>
        </w:rPr>
      </w:pPr>
    </w:p>
    <w:p w14:paraId="24A2B5DF" w14:textId="2312C3F5" w:rsidR="00D53928" w:rsidRPr="00DC01B8" w:rsidRDefault="00683876" w:rsidP="00FB6D0B">
      <w:pPr>
        <w:pStyle w:val="ListParagraph"/>
        <w:autoSpaceDE w:val="0"/>
        <w:autoSpaceDN w:val="0"/>
        <w:adjustRightInd w:val="0"/>
        <w:spacing w:before="240" w:after="240" w:line="240" w:lineRule="auto"/>
        <w:jc w:val="both"/>
        <w:rPr>
          <w:rFonts w:cstheme="minorHAnsi"/>
          <w:sz w:val="24"/>
          <w:szCs w:val="24"/>
        </w:rPr>
      </w:pPr>
      <w:r w:rsidRPr="00DC01B8">
        <w:rPr>
          <w:rFonts w:cstheme="minorHAnsi"/>
          <w:sz w:val="24"/>
          <w:szCs w:val="24"/>
        </w:rPr>
        <w:t>$</w:t>
      </w:r>
      <w:r w:rsidR="00D53928" w:rsidRPr="00DC01B8">
        <w:rPr>
          <w:rFonts w:cstheme="minorHAnsi"/>
          <w:sz w:val="24"/>
          <w:szCs w:val="24"/>
        </w:rPr>
        <w:t>__________</w:t>
      </w:r>
    </w:p>
    <w:p w14:paraId="54EBD418" w14:textId="77777777" w:rsidR="00D53928" w:rsidRPr="00DC01B8" w:rsidRDefault="00D53928" w:rsidP="00D53928">
      <w:pPr>
        <w:pStyle w:val="ListParagraph"/>
        <w:autoSpaceDE w:val="0"/>
        <w:autoSpaceDN w:val="0"/>
        <w:adjustRightInd w:val="0"/>
        <w:spacing w:before="240" w:after="240" w:line="240" w:lineRule="auto"/>
        <w:jc w:val="both"/>
        <w:rPr>
          <w:rFonts w:cstheme="minorHAnsi"/>
          <w:sz w:val="24"/>
          <w:szCs w:val="24"/>
        </w:rPr>
      </w:pPr>
    </w:p>
    <w:p w14:paraId="179FBD9D" w14:textId="4ECA6967" w:rsidR="00D53928" w:rsidRPr="00DC01B8" w:rsidRDefault="00D53928" w:rsidP="00D5392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240" w:after="240" w:line="240" w:lineRule="auto"/>
        <w:jc w:val="both"/>
        <w:rPr>
          <w:rFonts w:cstheme="minorHAnsi"/>
          <w:sz w:val="24"/>
          <w:szCs w:val="24"/>
        </w:rPr>
      </w:pPr>
      <w:r w:rsidRPr="00DC01B8">
        <w:rPr>
          <w:rFonts w:cstheme="minorHAnsi"/>
          <w:sz w:val="24"/>
          <w:szCs w:val="24"/>
        </w:rPr>
        <w:t xml:space="preserve">Are you applying for a DCFC charging station? ______ Yes </w:t>
      </w:r>
      <w:r w:rsidRPr="00DC01B8">
        <w:rPr>
          <w:rFonts w:cstheme="minorHAnsi"/>
          <w:sz w:val="24"/>
          <w:szCs w:val="24"/>
        </w:rPr>
        <w:tab/>
        <w:t xml:space="preserve">______ No </w:t>
      </w:r>
      <w:r w:rsidRPr="00DC01B8">
        <w:rPr>
          <w:rFonts w:cstheme="minorHAnsi"/>
          <w:sz w:val="24"/>
          <w:szCs w:val="24"/>
        </w:rPr>
        <w:tab/>
        <w:t>How many ? ______</w:t>
      </w:r>
    </w:p>
    <w:p w14:paraId="40C006BC" w14:textId="77777777" w:rsidR="00D53928" w:rsidRPr="00DC01B8" w:rsidRDefault="00D53928" w:rsidP="00D53928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before="240" w:after="240" w:line="240" w:lineRule="auto"/>
        <w:jc w:val="both"/>
        <w:rPr>
          <w:rFonts w:eastAsiaTheme="minorEastAsia" w:cstheme="minorHAnsi"/>
          <w:sz w:val="24"/>
          <w:szCs w:val="24"/>
        </w:rPr>
      </w:pPr>
      <w:r w:rsidRPr="00DC01B8">
        <w:rPr>
          <w:rFonts w:eastAsiaTheme="minorEastAsia" w:cstheme="minorHAnsi"/>
          <w:sz w:val="24"/>
          <w:szCs w:val="24"/>
        </w:rPr>
        <w:t xml:space="preserve">If so, is the charging station you intend to purchase a “networked” charger capable of collecting data? </w:t>
      </w:r>
      <w:r w:rsidRPr="00DC01B8">
        <w:rPr>
          <w:rFonts w:eastAsiaTheme="minorEastAsia" w:cstheme="minorHAnsi"/>
          <w:sz w:val="24"/>
          <w:szCs w:val="24"/>
        </w:rPr>
        <w:tab/>
      </w:r>
      <w:r w:rsidRPr="00DC01B8">
        <w:rPr>
          <w:rFonts w:eastAsiaTheme="minorEastAsia" w:cstheme="minorHAnsi"/>
          <w:sz w:val="24"/>
          <w:szCs w:val="24"/>
        </w:rPr>
        <w:tab/>
        <w:t xml:space="preserve">_____Yes </w:t>
      </w:r>
      <w:r w:rsidRPr="00DC01B8">
        <w:rPr>
          <w:rFonts w:cstheme="minorHAnsi"/>
          <w:sz w:val="24"/>
          <w:szCs w:val="24"/>
        </w:rPr>
        <w:tab/>
      </w:r>
      <w:r w:rsidRPr="00DC01B8">
        <w:rPr>
          <w:rFonts w:cstheme="minorHAnsi"/>
          <w:sz w:val="24"/>
          <w:szCs w:val="24"/>
        </w:rPr>
        <w:tab/>
      </w:r>
      <w:r w:rsidRPr="00DC01B8">
        <w:rPr>
          <w:rFonts w:cstheme="minorHAnsi"/>
          <w:sz w:val="24"/>
          <w:szCs w:val="24"/>
        </w:rPr>
        <w:tab/>
      </w:r>
      <w:r w:rsidRPr="00DC01B8">
        <w:rPr>
          <w:rFonts w:eastAsiaTheme="minorEastAsia" w:cstheme="minorHAnsi"/>
          <w:sz w:val="24"/>
          <w:szCs w:val="24"/>
        </w:rPr>
        <w:t>_____ No</w:t>
      </w:r>
    </w:p>
    <w:p w14:paraId="21CF29A6" w14:textId="77777777" w:rsidR="00D53928" w:rsidRPr="00DC01B8" w:rsidRDefault="00D53928" w:rsidP="00D53928">
      <w:pPr>
        <w:pStyle w:val="ListParagraph"/>
        <w:numPr>
          <w:ilvl w:val="1"/>
          <w:numId w:val="20"/>
        </w:numPr>
        <w:spacing w:before="240" w:after="240" w:line="24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DC01B8">
        <w:rPr>
          <w:rFonts w:cstheme="minorHAnsi"/>
          <w:sz w:val="24"/>
          <w:szCs w:val="24"/>
        </w:rPr>
        <w:t>Will the EV charging station be a dual-port unit? ____ Yes     ____ No</w:t>
      </w:r>
    </w:p>
    <w:p w14:paraId="137EAB08" w14:textId="4A34DCEF" w:rsidR="00DA0028" w:rsidRPr="00DC01B8" w:rsidRDefault="00DA0028" w:rsidP="00DA002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240" w:after="240" w:line="240" w:lineRule="auto"/>
        <w:jc w:val="both"/>
        <w:rPr>
          <w:rFonts w:eastAsiaTheme="minorEastAsia" w:cstheme="minorHAnsi"/>
          <w:sz w:val="24"/>
          <w:szCs w:val="24"/>
        </w:rPr>
      </w:pPr>
      <w:r w:rsidRPr="00DC01B8">
        <w:rPr>
          <w:rFonts w:eastAsiaTheme="minorEastAsia" w:cstheme="minorHAnsi"/>
          <w:sz w:val="24"/>
          <w:szCs w:val="24"/>
        </w:rPr>
        <w:t>When not in use by your electric fleet vehicle, will the EV DCFC be available for public use. Please indicate how many</w:t>
      </w:r>
      <w:r w:rsidR="00A73353" w:rsidRPr="00DC01B8">
        <w:rPr>
          <w:rFonts w:eastAsiaTheme="minorEastAsia" w:cstheme="minorHAnsi"/>
          <w:sz w:val="24"/>
          <w:szCs w:val="24"/>
        </w:rPr>
        <w:t xml:space="preserve"> (if any) </w:t>
      </w:r>
      <w:r w:rsidRPr="00DC01B8">
        <w:rPr>
          <w:rFonts w:eastAsiaTheme="minorEastAsia" w:cstheme="minorHAnsi"/>
          <w:sz w:val="24"/>
          <w:szCs w:val="24"/>
        </w:rPr>
        <w:t xml:space="preserve"> will be available for public use</w:t>
      </w:r>
      <w:r w:rsidR="00683876" w:rsidRPr="00DC01B8">
        <w:rPr>
          <w:rFonts w:eastAsiaTheme="minorEastAsia" w:cstheme="minorHAnsi"/>
          <w:sz w:val="24"/>
          <w:szCs w:val="24"/>
        </w:rPr>
        <w:t>.</w:t>
      </w:r>
      <w:r w:rsidRPr="00DC01B8">
        <w:rPr>
          <w:rFonts w:eastAsiaTheme="minorEastAsia" w:cstheme="minorHAnsi"/>
          <w:sz w:val="24"/>
          <w:szCs w:val="24"/>
        </w:rPr>
        <w:t xml:space="preserve"> </w:t>
      </w:r>
    </w:p>
    <w:p w14:paraId="44698939" w14:textId="67C182FD" w:rsidR="00683876" w:rsidRPr="00DC01B8" w:rsidRDefault="00DA0028" w:rsidP="00683876">
      <w:pPr>
        <w:autoSpaceDE w:val="0"/>
        <w:autoSpaceDN w:val="0"/>
        <w:adjustRightInd w:val="0"/>
        <w:spacing w:before="240" w:after="240" w:line="240" w:lineRule="auto"/>
        <w:ind w:firstLine="720"/>
        <w:jc w:val="both"/>
        <w:rPr>
          <w:rFonts w:eastAsiaTheme="minorEastAsia" w:cstheme="minorHAnsi"/>
          <w:sz w:val="24"/>
          <w:szCs w:val="24"/>
        </w:rPr>
      </w:pPr>
      <w:r w:rsidRPr="00DC01B8">
        <w:rPr>
          <w:rFonts w:eastAsiaTheme="minorEastAsia" w:cstheme="minorHAnsi"/>
          <w:sz w:val="24"/>
          <w:szCs w:val="24"/>
        </w:rPr>
        <w:t>_____ # of public chargers</w:t>
      </w:r>
      <w:r w:rsidRPr="00DC01B8">
        <w:rPr>
          <w:rFonts w:cstheme="minorHAnsi"/>
          <w:sz w:val="24"/>
          <w:szCs w:val="24"/>
        </w:rPr>
        <w:tab/>
      </w:r>
      <w:r w:rsidRPr="00DC01B8">
        <w:rPr>
          <w:rFonts w:eastAsiaTheme="minorEastAsia" w:cstheme="minorHAnsi"/>
          <w:sz w:val="24"/>
          <w:szCs w:val="24"/>
        </w:rPr>
        <w:t>____ # of fleet chargers</w:t>
      </w:r>
    </w:p>
    <w:p w14:paraId="182A17F6" w14:textId="77777777" w:rsidR="000075B6" w:rsidRPr="00DC01B8" w:rsidRDefault="000075B6" w:rsidP="00683876">
      <w:pPr>
        <w:autoSpaceDE w:val="0"/>
        <w:autoSpaceDN w:val="0"/>
        <w:adjustRightInd w:val="0"/>
        <w:spacing w:before="240" w:after="240" w:line="240" w:lineRule="auto"/>
        <w:ind w:firstLine="720"/>
        <w:jc w:val="both"/>
        <w:rPr>
          <w:rFonts w:eastAsiaTheme="minorEastAsia" w:cstheme="minorHAnsi"/>
          <w:sz w:val="24"/>
          <w:szCs w:val="24"/>
        </w:rPr>
      </w:pPr>
    </w:p>
    <w:p w14:paraId="43FCD3B6" w14:textId="6AEDCF17" w:rsidR="00A73353" w:rsidRPr="00DC01B8" w:rsidRDefault="00DA0028" w:rsidP="2B06D92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240" w:after="240" w:line="240" w:lineRule="auto"/>
        <w:jc w:val="both"/>
        <w:rPr>
          <w:rFonts w:cstheme="minorHAnsi"/>
          <w:sz w:val="24"/>
          <w:szCs w:val="24"/>
        </w:rPr>
      </w:pPr>
      <w:r w:rsidRPr="00DC01B8">
        <w:rPr>
          <w:rFonts w:cstheme="minorHAnsi"/>
          <w:sz w:val="24"/>
          <w:szCs w:val="24"/>
        </w:rPr>
        <w:lastRenderedPageBreak/>
        <w:t xml:space="preserve">What is the </w:t>
      </w:r>
      <w:r w:rsidR="0425ADFE" w:rsidRPr="00DC01B8">
        <w:rPr>
          <w:rFonts w:cstheme="minorHAnsi"/>
          <w:sz w:val="24"/>
          <w:szCs w:val="24"/>
        </w:rPr>
        <w:t>anticipated</w:t>
      </w:r>
      <w:r w:rsidRPr="00DC01B8">
        <w:rPr>
          <w:rFonts w:cstheme="minorHAnsi"/>
          <w:sz w:val="24"/>
          <w:szCs w:val="24"/>
        </w:rPr>
        <w:t xml:space="preserve"> </w:t>
      </w:r>
      <w:r w:rsidR="00443C04" w:rsidRPr="00DC01B8">
        <w:rPr>
          <w:rFonts w:cstheme="minorHAnsi"/>
          <w:sz w:val="24"/>
          <w:szCs w:val="24"/>
        </w:rPr>
        <w:t xml:space="preserve">combined </w:t>
      </w:r>
      <w:r w:rsidRPr="00DC01B8">
        <w:rPr>
          <w:rFonts w:cstheme="minorHAnsi"/>
          <w:sz w:val="24"/>
          <w:szCs w:val="24"/>
        </w:rPr>
        <w:t xml:space="preserve">cost (charger and </w:t>
      </w:r>
      <w:r w:rsidR="00443C04" w:rsidRPr="00DC01B8">
        <w:rPr>
          <w:rFonts w:cstheme="minorHAnsi"/>
          <w:sz w:val="24"/>
          <w:szCs w:val="24"/>
        </w:rPr>
        <w:t>M</w:t>
      </w:r>
      <w:r w:rsidRPr="00DC01B8">
        <w:rPr>
          <w:rFonts w:cstheme="minorHAnsi"/>
          <w:sz w:val="24"/>
          <w:szCs w:val="24"/>
        </w:rPr>
        <w:t>ake</w:t>
      </w:r>
      <w:r w:rsidR="0804E261" w:rsidRPr="00DC01B8">
        <w:rPr>
          <w:rFonts w:cstheme="minorHAnsi"/>
          <w:sz w:val="24"/>
          <w:szCs w:val="24"/>
        </w:rPr>
        <w:t>-</w:t>
      </w:r>
      <w:r w:rsidR="00443C04" w:rsidRPr="00DC01B8">
        <w:rPr>
          <w:rFonts w:cstheme="minorHAnsi"/>
          <w:sz w:val="24"/>
          <w:szCs w:val="24"/>
        </w:rPr>
        <w:t>R</w:t>
      </w:r>
      <w:r w:rsidRPr="00DC01B8">
        <w:rPr>
          <w:rFonts w:cstheme="minorHAnsi"/>
          <w:sz w:val="24"/>
          <w:szCs w:val="24"/>
        </w:rPr>
        <w:t xml:space="preserve">eady) for each DCFC charging station? </w:t>
      </w:r>
    </w:p>
    <w:p w14:paraId="3B269A0C" w14:textId="77777777" w:rsidR="00A73353" w:rsidRPr="00DC01B8" w:rsidRDefault="00A73353" w:rsidP="00FB6D0B">
      <w:pPr>
        <w:pStyle w:val="ListParagraph"/>
        <w:autoSpaceDE w:val="0"/>
        <w:autoSpaceDN w:val="0"/>
        <w:adjustRightInd w:val="0"/>
        <w:spacing w:before="240" w:after="240" w:line="240" w:lineRule="auto"/>
        <w:jc w:val="both"/>
        <w:rPr>
          <w:rFonts w:cstheme="minorHAnsi"/>
          <w:sz w:val="24"/>
          <w:szCs w:val="24"/>
        </w:rPr>
      </w:pPr>
    </w:p>
    <w:p w14:paraId="1A9540D6" w14:textId="6E151DD6" w:rsidR="00DA0028" w:rsidRPr="00DC01B8" w:rsidRDefault="00DA0028" w:rsidP="00FB6D0B">
      <w:pPr>
        <w:pStyle w:val="ListParagraph"/>
        <w:autoSpaceDE w:val="0"/>
        <w:autoSpaceDN w:val="0"/>
        <w:adjustRightInd w:val="0"/>
        <w:spacing w:before="240" w:after="240" w:line="240" w:lineRule="auto"/>
        <w:jc w:val="both"/>
        <w:rPr>
          <w:rFonts w:cstheme="minorHAnsi"/>
          <w:sz w:val="24"/>
          <w:szCs w:val="24"/>
        </w:rPr>
      </w:pPr>
      <w:r w:rsidRPr="00DC01B8">
        <w:rPr>
          <w:rFonts w:cstheme="minorHAnsi"/>
          <w:sz w:val="24"/>
          <w:szCs w:val="24"/>
        </w:rPr>
        <w:t>__________</w:t>
      </w:r>
    </w:p>
    <w:p w14:paraId="463A7B25" w14:textId="6AC22B97" w:rsidR="00D53928" w:rsidRPr="00DC01B8" w:rsidRDefault="00D53928" w:rsidP="00DA0028">
      <w:pPr>
        <w:pStyle w:val="ListParagraph"/>
        <w:autoSpaceDE w:val="0"/>
        <w:autoSpaceDN w:val="0"/>
        <w:adjustRightInd w:val="0"/>
        <w:spacing w:before="240" w:after="240" w:line="240" w:lineRule="auto"/>
        <w:jc w:val="both"/>
        <w:rPr>
          <w:rFonts w:cstheme="minorHAnsi"/>
          <w:sz w:val="24"/>
          <w:szCs w:val="24"/>
        </w:rPr>
      </w:pPr>
    </w:p>
    <w:p w14:paraId="7C813DA0" w14:textId="3867E6C2" w:rsidR="00DA0028" w:rsidRPr="00DC01B8" w:rsidRDefault="00DA0028" w:rsidP="00DA002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240" w:after="240" w:line="240" w:lineRule="auto"/>
        <w:jc w:val="both"/>
        <w:rPr>
          <w:rFonts w:eastAsiaTheme="minorEastAsia" w:cstheme="minorHAnsi"/>
          <w:sz w:val="24"/>
          <w:szCs w:val="24"/>
        </w:rPr>
      </w:pPr>
      <w:r w:rsidRPr="00DC01B8">
        <w:rPr>
          <w:rFonts w:eastAsiaTheme="minorEastAsia" w:cstheme="minorHAnsi"/>
          <w:sz w:val="24"/>
          <w:szCs w:val="24"/>
        </w:rPr>
        <w:t xml:space="preserve">Where is the intended site </w:t>
      </w:r>
      <w:r w:rsidR="00766FC0" w:rsidRPr="00DC01B8">
        <w:rPr>
          <w:rFonts w:eastAsiaTheme="minorEastAsia" w:cstheme="minorHAnsi"/>
          <w:sz w:val="24"/>
          <w:szCs w:val="24"/>
        </w:rPr>
        <w:t xml:space="preserve">location </w:t>
      </w:r>
      <w:r w:rsidRPr="00DC01B8">
        <w:rPr>
          <w:rFonts w:eastAsiaTheme="minorEastAsia" w:cstheme="minorHAnsi"/>
          <w:sz w:val="24"/>
          <w:szCs w:val="24"/>
        </w:rPr>
        <w:t>of each charging station? Please describe and provide address(es)</w:t>
      </w:r>
      <w:r w:rsidR="00766FC0" w:rsidRPr="00DC01B8">
        <w:rPr>
          <w:rFonts w:eastAsiaTheme="minorEastAsia" w:cstheme="minorHAnsi"/>
          <w:sz w:val="24"/>
          <w:szCs w:val="24"/>
        </w:rPr>
        <w:t xml:space="preserve"> for each</w:t>
      </w:r>
      <w:r w:rsidRPr="00DC01B8">
        <w:rPr>
          <w:rFonts w:eastAsiaTheme="minorEastAsia" w:cstheme="minorHAnsi"/>
          <w:sz w:val="24"/>
          <w:szCs w:val="24"/>
        </w:rPr>
        <w:t xml:space="preserve">. </w:t>
      </w:r>
    </w:p>
    <w:p w14:paraId="6270F410" w14:textId="77777777" w:rsidR="00DA0028" w:rsidRPr="00DC01B8" w:rsidRDefault="00DA0028" w:rsidP="00DA0028">
      <w:pPr>
        <w:pStyle w:val="ListParagraph"/>
        <w:rPr>
          <w:rFonts w:eastAsiaTheme="minorEastAsia" w:cstheme="minorHAnsi"/>
          <w:sz w:val="24"/>
          <w:szCs w:val="24"/>
        </w:rPr>
      </w:pPr>
    </w:p>
    <w:p w14:paraId="3F98F802" w14:textId="14D6E7E5" w:rsidR="00DA0028" w:rsidRPr="00DC01B8" w:rsidRDefault="00DA0028" w:rsidP="00DA0028">
      <w:pPr>
        <w:pStyle w:val="ListParagraph"/>
        <w:autoSpaceDE w:val="0"/>
        <w:autoSpaceDN w:val="0"/>
        <w:adjustRightInd w:val="0"/>
        <w:spacing w:before="240" w:after="240" w:line="240" w:lineRule="auto"/>
        <w:jc w:val="both"/>
        <w:rPr>
          <w:rFonts w:eastAsiaTheme="minorEastAsia" w:cstheme="minorHAnsi"/>
          <w:sz w:val="24"/>
          <w:szCs w:val="24"/>
        </w:rPr>
      </w:pPr>
      <w:r w:rsidRPr="00DC01B8">
        <w:rPr>
          <w:rFonts w:eastAsiaTheme="minorEastAsia" w:cstheme="minorHAnsi"/>
          <w:sz w:val="24"/>
          <w:szCs w:val="24"/>
        </w:rPr>
        <w:t>_______________________________________________________________________________</w:t>
      </w:r>
    </w:p>
    <w:p w14:paraId="41E79BEB" w14:textId="77777777" w:rsidR="00DA0028" w:rsidRPr="00DC01B8" w:rsidRDefault="00DA0028" w:rsidP="00DA0028">
      <w:pPr>
        <w:pStyle w:val="ListParagraph"/>
        <w:rPr>
          <w:rFonts w:eastAsiaTheme="minorEastAsia" w:cstheme="minorHAnsi"/>
          <w:sz w:val="24"/>
          <w:szCs w:val="24"/>
        </w:rPr>
      </w:pPr>
    </w:p>
    <w:p w14:paraId="7722AA6D" w14:textId="5BE15FDF" w:rsidR="00DA0028" w:rsidRPr="00DC01B8" w:rsidRDefault="00DA0028" w:rsidP="00DA0028">
      <w:pPr>
        <w:pStyle w:val="ListParagraph"/>
        <w:autoSpaceDE w:val="0"/>
        <w:autoSpaceDN w:val="0"/>
        <w:adjustRightInd w:val="0"/>
        <w:spacing w:before="240" w:after="240" w:line="240" w:lineRule="auto"/>
        <w:jc w:val="both"/>
        <w:rPr>
          <w:rFonts w:eastAsiaTheme="minorEastAsia" w:cstheme="minorHAnsi"/>
          <w:sz w:val="24"/>
          <w:szCs w:val="24"/>
        </w:rPr>
      </w:pPr>
      <w:r w:rsidRPr="00DC01B8">
        <w:rPr>
          <w:rFonts w:eastAsiaTheme="minorEastAsia" w:cstheme="minorHAnsi"/>
          <w:sz w:val="24"/>
          <w:szCs w:val="24"/>
        </w:rPr>
        <w:t>________________________________________________________________________________</w:t>
      </w:r>
    </w:p>
    <w:p w14:paraId="7027CFF1" w14:textId="54C50995" w:rsidR="00DA0028" w:rsidRPr="00DC01B8" w:rsidRDefault="00DA0028" w:rsidP="00DA0028">
      <w:pPr>
        <w:pStyle w:val="ListParagraph"/>
        <w:autoSpaceDE w:val="0"/>
        <w:autoSpaceDN w:val="0"/>
        <w:adjustRightInd w:val="0"/>
        <w:spacing w:before="240" w:after="240" w:line="240" w:lineRule="auto"/>
        <w:jc w:val="both"/>
        <w:rPr>
          <w:rFonts w:eastAsiaTheme="minorEastAsia" w:cstheme="minorHAnsi"/>
          <w:sz w:val="24"/>
          <w:szCs w:val="24"/>
        </w:rPr>
      </w:pPr>
    </w:p>
    <w:p w14:paraId="260D760B" w14:textId="1170E196" w:rsidR="00766FC0" w:rsidRPr="00DC01B8" w:rsidRDefault="00766FC0" w:rsidP="00DA0028">
      <w:pPr>
        <w:pStyle w:val="ListParagraph"/>
        <w:autoSpaceDE w:val="0"/>
        <w:autoSpaceDN w:val="0"/>
        <w:adjustRightInd w:val="0"/>
        <w:spacing w:before="240" w:after="240" w:line="240" w:lineRule="auto"/>
        <w:jc w:val="both"/>
        <w:rPr>
          <w:rFonts w:eastAsiaTheme="minorEastAsia" w:cstheme="minorHAnsi"/>
          <w:sz w:val="24"/>
          <w:szCs w:val="24"/>
        </w:rPr>
      </w:pPr>
      <w:r w:rsidRPr="00DC01B8">
        <w:rPr>
          <w:rFonts w:eastAsiaTheme="minorEastAsia" w:cstheme="minorHAnsi"/>
          <w:sz w:val="24"/>
          <w:szCs w:val="24"/>
        </w:rPr>
        <w:t>For each charging station listed above, please provide the following information:</w:t>
      </w:r>
    </w:p>
    <w:p w14:paraId="6EA8D2EC" w14:textId="2CA25B82" w:rsidR="00766FC0" w:rsidRPr="00DC01B8" w:rsidRDefault="00DA0028" w:rsidP="00DA002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240" w:after="240" w:line="240" w:lineRule="auto"/>
        <w:jc w:val="both"/>
        <w:rPr>
          <w:rFonts w:eastAsiaTheme="minorEastAsia" w:cstheme="minorHAnsi"/>
          <w:sz w:val="24"/>
          <w:szCs w:val="24"/>
        </w:rPr>
      </w:pPr>
      <w:r w:rsidRPr="00DC01B8">
        <w:rPr>
          <w:rFonts w:eastAsiaTheme="minorEastAsia" w:cstheme="minorHAnsi"/>
          <w:sz w:val="24"/>
          <w:szCs w:val="24"/>
        </w:rPr>
        <w:t>Location:</w:t>
      </w:r>
    </w:p>
    <w:p w14:paraId="4DDC109E" w14:textId="77777777" w:rsidR="00A73353" w:rsidRPr="00DC01B8" w:rsidRDefault="00A73353" w:rsidP="00FB6D0B">
      <w:pPr>
        <w:pStyle w:val="ListParagraph"/>
        <w:autoSpaceDE w:val="0"/>
        <w:autoSpaceDN w:val="0"/>
        <w:adjustRightInd w:val="0"/>
        <w:spacing w:before="240" w:after="240" w:line="240" w:lineRule="auto"/>
        <w:ind w:left="1440"/>
        <w:jc w:val="both"/>
        <w:rPr>
          <w:rFonts w:eastAsiaTheme="minorEastAsia" w:cstheme="minorHAnsi"/>
          <w:sz w:val="24"/>
          <w:szCs w:val="24"/>
        </w:rPr>
      </w:pPr>
    </w:p>
    <w:p w14:paraId="28A41152" w14:textId="3CF2E8DC" w:rsidR="00766FC0" w:rsidRPr="00DC01B8" w:rsidRDefault="00DA0028" w:rsidP="00766FC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240" w:after="240" w:line="240" w:lineRule="auto"/>
        <w:jc w:val="both"/>
        <w:rPr>
          <w:rFonts w:eastAsiaTheme="minorEastAsia" w:cstheme="minorHAnsi"/>
          <w:sz w:val="24"/>
          <w:szCs w:val="24"/>
        </w:rPr>
      </w:pPr>
      <w:r w:rsidRPr="00DC01B8">
        <w:rPr>
          <w:rFonts w:eastAsiaTheme="minorEastAsia" w:cstheme="minorHAnsi"/>
          <w:sz w:val="24"/>
          <w:szCs w:val="24"/>
        </w:rPr>
        <w:t xml:space="preserve"> </w:t>
      </w:r>
      <w:r w:rsidR="00766FC0" w:rsidRPr="00DC01B8">
        <w:rPr>
          <w:rFonts w:eastAsiaTheme="minorEastAsia" w:cstheme="minorHAnsi"/>
          <w:sz w:val="24"/>
          <w:szCs w:val="24"/>
        </w:rPr>
        <w:t>Where will the signage for the charging station be located?</w:t>
      </w:r>
    </w:p>
    <w:p w14:paraId="4783E093" w14:textId="6A2D8088" w:rsidR="00DA0028" w:rsidRPr="00DC01B8" w:rsidRDefault="00DA0028" w:rsidP="00FB6D0B">
      <w:pPr>
        <w:pStyle w:val="ListParagraph"/>
        <w:autoSpaceDE w:val="0"/>
        <w:autoSpaceDN w:val="0"/>
        <w:adjustRightInd w:val="0"/>
        <w:spacing w:before="240" w:after="240" w:line="240" w:lineRule="auto"/>
        <w:ind w:left="1440"/>
        <w:jc w:val="both"/>
        <w:rPr>
          <w:rFonts w:eastAsiaTheme="minorEastAsia" w:cstheme="minorHAnsi"/>
          <w:sz w:val="24"/>
          <w:szCs w:val="24"/>
        </w:rPr>
      </w:pPr>
    </w:p>
    <w:p w14:paraId="294B39C0" w14:textId="67E364FE" w:rsidR="00DA0028" w:rsidRPr="00DC01B8" w:rsidRDefault="00DA0028" w:rsidP="00DA002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240" w:after="240" w:line="240" w:lineRule="auto"/>
        <w:jc w:val="both"/>
        <w:rPr>
          <w:rFonts w:cstheme="minorHAnsi"/>
          <w:sz w:val="24"/>
          <w:szCs w:val="24"/>
        </w:rPr>
      </w:pPr>
      <w:r w:rsidRPr="00DC01B8">
        <w:rPr>
          <w:rFonts w:eastAsiaTheme="minorEastAsia" w:cstheme="minorHAnsi"/>
          <w:sz w:val="24"/>
          <w:szCs w:val="24"/>
        </w:rPr>
        <w:t xml:space="preserve">Will </w:t>
      </w:r>
      <w:r w:rsidR="00766FC0" w:rsidRPr="00DC01B8">
        <w:rPr>
          <w:rFonts w:eastAsiaTheme="minorEastAsia" w:cstheme="minorHAnsi"/>
          <w:sz w:val="24"/>
          <w:szCs w:val="24"/>
        </w:rPr>
        <w:t xml:space="preserve">this </w:t>
      </w:r>
      <w:r w:rsidRPr="00DC01B8">
        <w:rPr>
          <w:rFonts w:eastAsiaTheme="minorEastAsia" w:cstheme="minorHAnsi"/>
          <w:sz w:val="24"/>
          <w:szCs w:val="24"/>
        </w:rPr>
        <w:t xml:space="preserve">charging station be listed online and, if so, where? (Ex: </w:t>
      </w:r>
      <w:hyperlink r:id="rId18" w:anchor="/find/nearest">
        <w:r w:rsidRPr="00DC01B8">
          <w:rPr>
            <w:rStyle w:val="Hyperlink"/>
            <w:rFonts w:eastAsiaTheme="minorEastAsia" w:cstheme="minorHAnsi"/>
            <w:sz w:val="24"/>
            <w:szCs w:val="24"/>
          </w:rPr>
          <w:t>U.S. DOE Alternative Fuels Data Center Station Locator</w:t>
        </w:r>
      </w:hyperlink>
      <w:r w:rsidRPr="00DC01B8">
        <w:rPr>
          <w:rFonts w:eastAsiaTheme="minorEastAsia" w:cstheme="minorHAnsi"/>
          <w:sz w:val="24"/>
          <w:szCs w:val="24"/>
        </w:rPr>
        <w:t xml:space="preserve">, </w:t>
      </w:r>
      <w:hyperlink r:id="rId19">
        <w:r w:rsidRPr="00DC01B8">
          <w:rPr>
            <w:rStyle w:val="Hyperlink"/>
            <w:rFonts w:eastAsiaTheme="minorEastAsia" w:cstheme="minorHAnsi"/>
            <w:sz w:val="24"/>
            <w:szCs w:val="24"/>
          </w:rPr>
          <w:t>Plug Share</w:t>
        </w:r>
      </w:hyperlink>
      <w:r w:rsidRPr="00DC01B8">
        <w:rPr>
          <w:rFonts w:eastAsiaTheme="minorEastAsia" w:cstheme="minorHAnsi"/>
          <w:sz w:val="24"/>
          <w:szCs w:val="24"/>
        </w:rPr>
        <w:t xml:space="preserve">, etc.): </w:t>
      </w:r>
    </w:p>
    <w:p w14:paraId="0F5B0323" w14:textId="77777777" w:rsidR="00A73353" w:rsidRPr="00DC01B8" w:rsidRDefault="00A73353" w:rsidP="00FB6D0B">
      <w:pPr>
        <w:pStyle w:val="ListParagraph"/>
        <w:autoSpaceDE w:val="0"/>
        <w:autoSpaceDN w:val="0"/>
        <w:adjustRightInd w:val="0"/>
        <w:spacing w:before="240" w:after="240" w:line="240" w:lineRule="auto"/>
        <w:ind w:left="1440"/>
        <w:jc w:val="both"/>
        <w:rPr>
          <w:rFonts w:eastAsiaTheme="minorEastAsia" w:cstheme="minorHAnsi"/>
          <w:sz w:val="24"/>
          <w:szCs w:val="24"/>
        </w:rPr>
      </w:pPr>
    </w:p>
    <w:p w14:paraId="13D42317" w14:textId="5A83DA50" w:rsidR="00766FC0" w:rsidRPr="00DC01B8" w:rsidRDefault="00766FC0" w:rsidP="00FB6D0B">
      <w:pPr>
        <w:pStyle w:val="ListParagraph"/>
        <w:autoSpaceDE w:val="0"/>
        <w:autoSpaceDN w:val="0"/>
        <w:adjustRightInd w:val="0"/>
        <w:spacing w:before="240" w:after="240" w:line="240" w:lineRule="auto"/>
        <w:ind w:left="1440"/>
        <w:jc w:val="both"/>
        <w:rPr>
          <w:rFonts w:eastAsiaTheme="minorEastAsia" w:cstheme="minorHAnsi"/>
          <w:sz w:val="24"/>
          <w:szCs w:val="24"/>
        </w:rPr>
      </w:pPr>
      <w:r w:rsidRPr="00DC01B8">
        <w:rPr>
          <w:rFonts w:eastAsiaTheme="minorEastAsia" w:cstheme="minorHAnsi"/>
          <w:sz w:val="24"/>
          <w:szCs w:val="24"/>
        </w:rPr>
        <w:t>_____ Yes        Where Listed: _______________________________</w:t>
      </w:r>
    </w:p>
    <w:p w14:paraId="6644860F" w14:textId="77777777" w:rsidR="00A73353" w:rsidRPr="00DC01B8" w:rsidRDefault="00766FC0" w:rsidP="00DA0028">
      <w:pPr>
        <w:pStyle w:val="ListParagraph"/>
        <w:rPr>
          <w:rFonts w:cstheme="minorHAnsi"/>
          <w:sz w:val="24"/>
          <w:szCs w:val="24"/>
        </w:rPr>
      </w:pPr>
      <w:r w:rsidRPr="00DC01B8">
        <w:rPr>
          <w:rFonts w:cstheme="minorHAnsi"/>
          <w:sz w:val="24"/>
          <w:szCs w:val="24"/>
        </w:rPr>
        <w:tab/>
      </w:r>
    </w:p>
    <w:p w14:paraId="3F9EBA57" w14:textId="19A65917" w:rsidR="00DA0028" w:rsidRPr="00DC01B8" w:rsidRDefault="00A73353" w:rsidP="00DA0028">
      <w:pPr>
        <w:pStyle w:val="ListParagraph"/>
        <w:rPr>
          <w:rFonts w:cstheme="minorHAnsi"/>
          <w:sz w:val="24"/>
          <w:szCs w:val="24"/>
        </w:rPr>
      </w:pPr>
      <w:r w:rsidRPr="00DC01B8">
        <w:rPr>
          <w:rFonts w:cstheme="minorHAnsi"/>
          <w:sz w:val="24"/>
          <w:szCs w:val="24"/>
        </w:rPr>
        <w:tab/>
      </w:r>
      <w:r w:rsidR="00766FC0" w:rsidRPr="00DC01B8">
        <w:rPr>
          <w:rFonts w:cstheme="minorHAnsi"/>
          <w:sz w:val="24"/>
          <w:szCs w:val="24"/>
        </w:rPr>
        <w:t>_____ No</w:t>
      </w:r>
    </w:p>
    <w:p w14:paraId="12D8529B" w14:textId="77777777" w:rsidR="00DB75EE" w:rsidRPr="00DC01B8" w:rsidRDefault="00DB75EE" w:rsidP="00DA0028">
      <w:pPr>
        <w:pStyle w:val="ListParagraph"/>
        <w:rPr>
          <w:rFonts w:cstheme="minorHAnsi"/>
          <w:sz w:val="24"/>
          <w:szCs w:val="24"/>
        </w:rPr>
      </w:pPr>
    </w:p>
    <w:p w14:paraId="4032823A" w14:textId="56FA1067" w:rsidR="00DA0028" w:rsidRPr="00DC01B8" w:rsidRDefault="00DA0028" w:rsidP="00DA002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240" w:after="240" w:line="240" w:lineRule="auto"/>
        <w:jc w:val="both"/>
        <w:rPr>
          <w:rFonts w:cstheme="minorHAnsi"/>
          <w:sz w:val="24"/>
          <w:szCs w:val="24"/>
        </w:rPr>
      </w:pPr>
      <w:r w:rsidRPr="00DC01B8">
        <w:rPr>
          <w:rFonts w:cstheme="minorHAnsi"/>
          <w:sz w:val="24"/>
          <w:szCs w:val="24"/>
        </w:rPr>
        <w:t>Is your location or community included on the list of NJBPU’s Overburdened Munic</w:t>
      </w:r>
      <w:r w:rsidR="00520DE2" w:rsidRPr="00DC01B8">
        <w:rPr>
          <w:rFonts w:cstheme="minorHAnsi"/>
          <w:sz w:val="24"/>
          <w:szCs w:val="24"/>
        </w:rPr>
        <w:t>i</w:t>
      </w:r>
      <w:r w:rsidRPr="00DC01B8">
        <w:rPr>
          <w:rFonts w:cstheme="minorHAnsi"/>
          <w:sz w:val="24"/>
          <w:szCs w:val="24"/>
        </w:rPr>
        <w:t xml:space="preserve">palities? </w:t>
      </w:r>
    </w:p>
    <w:p w14:paraId="2101C8E8" w14:textId="77777777" w:rsidR="00A73353" w:rsidRPr="00DC01B8" w:rsidRDefault="00A73353" w:rsidP="00DA0028">
      <w:pPr>
        <w:pStyle w:val="ListParagraph"/>
        <w:autoSpaceDE w:val="0"/>
        <w:autoSpaceDN w:val="0"/>
        <w:adjustRightInd w:val="0"/>
        <w:spacing w:before="240" w:after="240" w:line="240" w:lineRule="auto"/>
        <w:ind w:firstLine="720"/>
        <w:jc w:val="both"/>
        <w:rPr>
          <w:rFonts w:cstheme="minorHAnsi"/>
          <w:sz w:val="24"/>
          <w:szCs w:val="24"/>
        </w:rPr>
      </w:pPr>
    </w:p>
    <w:p w14:paraId="193F8530" w14:textId="292C3BE0" w:rsidR="00DA0028" w:rsidRPr="00DC01B8" w:rsidRDefault="00DA0028" w:rsidP="00DA0028">
      <w:pPr>
        <w:pStyle w:val="ListParagraph"/>
        <w:autoSpaceDE w:val="0"/>
        <w:autoSpaceDN w:val="0"/>
        <w:adjustRightInd w:val="0"/>
        <w:spacing w:before="240" w:after="240" w:line="240" w:lineRule="auto"/>
        <w:ind w:firstLine="720"/>
        <w:jc w:val="both"/>
        <w:rPr>
          <w:rFonts w:cstheme="minorHAnsi"/>
          <w:sz w:val="24"/>
          <w:szCs w:val="24"/>
        </w:rPr>
      </w:pPr>
      <w:r w:rsidRPr="00DC01B8">
        <w:rPr>
          <w:rFonts w:cstheme="minorHAnsi"/>
          <w:sz w:val="24"/>
          <w:szCs w:val="24"/>
        </w:rPr>
        <w:t xml:space="preserve">_____ Yes </w:t>
      </w:r>
      <w:r w:rsidRPr="00DC01B8">
        <w:rPr>
          <w:rFonts w:cstheme="minorHAnsi"/>
          <w:sz w:val="24"/>
          <w:szCs w:val="24"/>
        </w:rPr>
        <w:tab/>
      </w:r>
      <w:r w:rsidRPr="00DC01B8">
        <w:rPr>
          <w:rFonts w:cstheme="minorHAnsi"/>
          <w:sz w:val="24"/>
          <w:szCs w:val="24"/>
        </w:rPr>
        <w:tab/>
      </w:r>
      <w:r w:rsidRPr="00DC01B8">
        <w:rPr>
          <w:rFonts w:cstheme="minorHAnsi"/>
          <w:sz w:val="24"/>
          <w:szCs w:val="24"/>
        </w:rPr>
        <w:tab/>
        <w:t>_____ No</w:t>
      </w:r>
    </w:p>
    <w:p w14:paraId="360F314C" w14:textId="77777777" w:rsidR="00DA0028" w:rsidRPr="00DC01B8" w:rsidRDefault="00DA0028" w:rsidP="00DA0028">
      <w:pPr>
        <w:pStyle w:val="ListParagraph"/>
        <w:autoSpaceDE w:val="0"/>
        <w:autoSpaceDN w:val="0"/>
        <w:adjustRightInd w:val="0"/>
        <w:spacing w:before="240" w:after="240" w:line="240" w:lineRule="auto"/>
        <w:jc w:val="both"/>
        <w:rPr>
          <w:rFonts w:cstheme="minorHAnsi"/>
          <w:sz w:val="24"/>
          <w:szCs w:val="24"/>
        </w:rPr>
      </w:pPr>
    </w:p>
    <w:p w14:paraId="3656B9AB" w14:textId="77777777" w:rsidR="00125768" w:rsidRPr="00DC01B8" w:rsidRDefault="00125768" w:rsidP="7E2D7AAE">
      <w:pPr>
        <w:rPr>
          <w:rFonts w:eastAsiaTheme="minorEastAsia" w:cstheme="minorHAnsi"/>
          <w:sz w:val="24"/>
          <w:szCs w:val="24"/>
        </w:rPr>
      </w:pPr>
      <w:r w:rsidRPr="00DC01B8">
        <w:rPr>
          <w:rFonts w:eastAsiaTheme="minorEastAsia" w:cstheme="minorHAnsi"/>
          <w:sz w:val="24"/>
          <w:szCs w:val="24"/>
        </w:rPr>
        <w:br w:type="page"/>
      </w:r>
    </w:p>
    <w:p w14:paraId="5E5B6114" w14:textId="3BDDC0BD" w:rsidR="00125768" w:rsidRPr="00DC01B8" w:rsidRDefault="00766FC0" w:rsidP="7E2D7AAE">
      <w:pPr>
        <w:shd w:val="clear" w:color="auto" w:fill="FFFFFF" w:themeFill="background1"/>
        <w:spacing w:before="240" w:after="240" w:line="240" w:lineRule="auto"/>
        <w:contextualSpacing/>
        <w:jc w:val="center"/>
        <w:rPr>
          <w:rFonts w:eastAsiaTheme="minorEastAsia" w:cstheme="minorHAnsi"/>
          <w:b/>
          <w:bCs/>
          <w:sz w:val="24"/>
          <w:szCs w:val="24"/>
        </w:rPr>
      </w:pPr>
      <w:r w:rsidRPr="00DC01B8">
        <w:rPr>
          <w:rFonts w:eastAsiaTheme="minorEastAsia" w:cstheme="minorHAnsi"/>
          <w:b/>
          <w:bCs/>
          <w:sz w:val="24"/>
          <w:szCs w:val="24"/>
        </w:rPr>
        <w:lastRenderedPageBreak/>
        <w:t xml:space="preserve">FY22 </w:t>
      </w:r>
      <w:r w:rsidR="00CA476A" w:rsidRPr="00DC01B8">
        <w:rPr>
          <w:rFonts w:eastAsiaTheme="minorEastAsia" w:cstheme="minorHAnsi"/>
          <w:b/>
          <w:bCs/>
          <w:sz w:val="24"/>
          <w:szCs w:val="24"/>
        </w:rPr>
        <w:t>Clean Fleet Electric Vehicle Incentive Program</w:t>
      </w:r>
      <w:r w:rsidR="004C48D2" w:rsidRPr="00DC01B8">
        <w:rPr>
          <w:rFonts w:eastAsiaTheme="minorEastAsia" w:cstheme="minorHAnsi"/>
          <w:b/>
          <w:bCs/>
          <w:sz w:val="24"/>
          <w:szCs w:val="24"/>
        </w:rPr>
        <w:t xml:space="preserve"> </w:t>
      </w:r>
      <w:r w:rsidR="00125768" w:rsidRPr="00DC01B8">
        <w:rPr>
          <w:rFonts w:eastAsiaTheme="minorEastAsia" w:cstheme="minorHAnsi"/>
          <w:b/>
          <w:bCs/>
          <w:sz w:val="24"/>
          <w:szCs w:val="24"/>
        </w:rPr>
        <w:t>Application</w:t>
      </w:r>
    </w:p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1740"/>
        <w:gridCol w:w="2776"/>
        <w:gridCol w:w="1874"/>
        <w:gridCol w:w="2174"/>
        <w:gridCol w:w="2236"/>
      </w:tblGrid>
      <w:tr w:rsidR="00081CED" w:rsidRPr="00DC01B8" w14:paraId="705F6D6B" w14:textId="77777777" w:rsidTr="03E241BE">
        <w:trPr>
          <w:trHeight w:val="521"/>
          <w:jc w:val="center"/>
        </w:trPr>
        <w:tc>
          <w:tcPr>
            <w:tcW w:w="10800" w:type="dxa"/>
            <w:gridSpan w:val="5"/>
            <w:shd w:val="clear" w:color="auto" w:fill="C6D9F1" w:themeFill="text2" w:themeFillTint="33"/>
            <w:vAlign w:val="center"/>
          </w:tcPr>
          <w:p w14:paraId="4F7E4126" w14:textId="77777777" w:rsidR="00C07B40" w:rsidRPr="00DC01B8" w:rsidRDefault="00BC404C" w:rsidP="7E2D7AAE">
            <w:pPr>
              <w:spacing w:before="240" w:after="240"/>
              <w:contextualSpacing/>
              <w:jc w:val="both"/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  <w:r w:rsidRPr="00DC01B8">
              <w:rPr>
                <w:rFonts w:eastAsiaTheme="minorEastAsia" w:cstheme="minorHAnsi"/>
                <w:sz w:val="24"/>
                <w:szCs w:val="24"/>
              </w:rPr>
              <w:br w:type="page"/>
            </w:r>
            <w:r w:rsidR="534E04AC" w:rsidRPr="00DC01B8">
              <w:rPr>
                <w:rFonts w:eastAsiaTheme="minorEastAsia" w:cstheme="minorHAnsi"/>
                <w:b/>
                <w:bCs/>
                <w:sz w:val="24"/>
                <w:szCs w:val="24"/>
              </w:rPr>
              <w:t>APPLICANT</w:t>
            </w:r>
            <w:r w:rsidR="00081CED" w:rsidRPr="00DC01B8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INFORMATION</w:t>
            </w:r>
          </w:p>
        </w:tc>
      </w:tr>
      <w:tr w:rsidR="00C71208" w:rsidRPr="00DC01B8" w14:paraId="028C84F9" w14:textId="77777777" w:rsidTr="03E241BE">
        <w:trPr>
          <w:trHeight w:val="272"/>
          <w:jc w:val="center"/>
        </w:trPr>
        <w:tc>
          <w:tcPr>
            <w:tcW w:w="8564" w:type="dxa"/>
            <w:gridSpan w:val="4"/>
          </w:tcPr>
          <w:p w14:paraId="28CD591B" w14:textId="18D18F45" w:rsidR="00C71208" w:rsidRPr="00DC01B8" w:rsidRDefault="0533F630" w:rsidP="00766FC0">
            <w:pPr>
              <w:spacing w:before="240" w:after="240"/>
              <w:contextualSpacing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DC01B8">
              <w:rPr>
                <w:rFonts w:eastAsiaTheme="minorEastAsia" w:cstheme="minorHAnsi"/>
                <w:sz w:val="24"/>
                <w:szCs w:val="24"/>
              </w:rPr>
              <w:t>Please identify the type of entity applying for the</w:t>
            </w:r>
            <w:r w:rsidR="00766FC0" w:rsidRPr="00DC01B8">
              <w:rPr>
                <w:rFonts w:eastAsiaTheme="minorEastAsia" w:cstheme="minorHAnsi"/>
                <w:sz w:val="24"/>
                <w:szCs w:val="24"/>
              </w:rPr>
              <w:t xml:space="preserve"> FY22</w:t>
            </w:r>
            <w:r w:rsidRPr="00DC01B8">
              <w:rPr>
                <w:rFonts w:eastAsiaTheme="minorEastAsia" w:cstheme="minorHAnsi"/>
                <w:sz w:val="24"/>
                <w:szCs w:val="24"/>
              </w:rPr>
              <w:t xml:space="preserve"> Program</w:t>
            </w:r>
            <w:r w:rsidR="2EF0167E" w:rsidRPr="00DC01B8">
              <w:rPr>
                <w:rFonts w:eastAsiaTheme="minorEastAsia" w:cstheme="minorHAnsi"/>
                <w:sz w:val="24"/>
                <w:szCs w:val="24"/>
              </w:rPr>
              <w:t xml:space="preserve"> in the space below. Eligible entities are local schools, municipalities, municipal commissions, </w:t>
            </w:r>
            <w:r w:rsidR="00A73353" w:rsidRPr="00DC01B8">
              <w:rPr>
                <w:rFonts w:eastAsiaTheme="minorEastAsia" w:cstheme="minorHAnsi"/>
                <w:sz w:val="24"/>
                <w:szCs w:val="24"/>
              </w:rPr>
              <w:t>S</w:t>
            </w:r>
            <w:r w:rsidR="2EF0167E" w:rsidRPr="00DC01B8">
              <w:rPr>
                <w:rFonts w:eastAsiaTheme="minorEastAsia" w:cstheme="minorHAnsi"/>
                <w:sz w:val="24"/>
                <w:szCs w:val="24"/>
              </w:rPr>
              <w:t xml:space="preserve">tate agencies or boards, </w:t>
            </w:r>
            <w:r w:rsidR="00A73353" w:rsidRPr="00DC01B8">
              <w:rPr>
                <w:rFonts w:eastAsiaTheme="minorEastAsia" w:cstheme="minorHAnsi"/>
                <w:sz w:val="24"/>
                <w:szCs w:val="24"/>
              </w:rPr>
              <w:t>S</w:t>
            </w:r>
            <w:r w:rsidR="2EF0167E" w:rsidRPr="00DC01B8">
              <w:rPr>
                <w:rFonts w:eastAsiaTheme="minorEastAsia" w:cstheme="minorHAnsi"/>
                <w:sz w:val="24"/>
                <w:szCs w:val="24"/>
              </w:rPr>
              <w:t xml:space="preserve">tate commissions, </w:t>
            </w:r>
            <w:r w:rsidR="00A73353" w:rsidRPr="00DC01B8">
              <w:rPr>
                <w:rFonts w:eastAsiaTheme="minorEastAsia" w:cstheme="minorHAnsi"/>
                <w:sz w:val="24"/>
                <w:szCs w:val="24"/>
              </w:rPr>
              <w:t>S</w:t>
            </w:r>
            <w:r w:rsidR="2EF0167E" w:rsidRPr="00DC01B8">
              <w:rPr>
                <w:rFonts w:eastAsiaTheme="minorEastAsia" w:cstheme="minorHAnsi"/>
                <w:sz w:val="24"/>
                <w:szCs w:val="24"/>
              </w:rPr>
              <w:t xml:space="preserve">tate universities, community colleges, and county authorities. </w:t>
            </w:r>
          </w:p>
        </w:tc>
        <w:tc>
          <w:tcPr>
            <w:tcW w:w="2236" w:type="dxa"/>
            <w:vMerge w:val="restart"/>
          </w:tcPr>
          <w:p w14:paraId="2BCC458A" w14:textId="77777777" w:rsidR="00C71208" w:rsidRPr="00DC01B8" w:rsidRDefault="00C71208" w:rsidP="7E2D7AAE">
            <w:pPr>
              <w:spacing w:before="240" w:after="240"/>
              <w:contextualSpacing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DC01B8">
              <w:rPr>
                <w:rFonts w:eastAsiaTheme="minorEastAsia" w:cstheme="minorHAnsi"/>
                <w:sz w:val="24"/>
                <w:szCs w:val="24"/>
              </w:rPr>
              <w:t>Application</w:t>
            </w:r>
          </w:p>
          <w:p w14:paraId="3101716D" w14:textId="77777777" w:rsidR="00C71208" w:rsidRPr="00DC01B8" w:rsidRDefault="00C71208" w:rsidP="7E2D7AAE">
            <w:pPr>
              <w:spacing w:before="240" w:after="240"/>
              <w:contextualSpacing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DC01B8">
              <w:rPr>
                <w:rFonts w:eastAsiaTheme="minorEastAsia" w:cstheme="minorHAnsi"/>
                <w:sz w:val="24"/>
                <w:szCs w:val="24"/>
              </w:rPr>
              <w:t>Date:</w:t>
            </w:r>
          </w:p>
        </w:tc>
      </w:tr>
      <w:tr w:rsidR="00C71208" w:rsidRPr="00DC01B8" w14:paraId="751EE3B5" w14:textId="77777777" w:rsidTr="03E241BE">
        <w:trPr>
          <w:trHeight w:val="272"/>
          <w:jc w:val="center"/>
        </w:trPr>
        <w:tc>
          <w:tcPr>
            <w:tcW w:w="8564" w:type="dxa"/>
            <w:gridSpan w:val="4"/>
          </w:tcPr>
          <w:p w14:paraId="3BAE43F2" w14:textId="1BB1ECA4" w:rsidR="00C71208" w:rsidRPr="00DC01B8" w:rsidRDefault="3556ACE2" w:rsidP="7E2D7AAE">
            <w:pPr>
              <w:spacing w:before="240" w:after="240"/>
              <w:contextualSpacing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DC01B8">
              <w:rPr>
                <w:rFonts w:eastAsiaTheme="minorEastAsia" w:cstheme="minorHAnsi"/>
                <w:sz w:val="24"/>
                <w:szCs w:val="24"/>
              </w:rPr>
              <w:t xml:space="preserve">Type of Entity: </w:t>
            </w:r>
          </w:p>
        </w:tc>
        <w:tc>
          <w:tcPr>
            <w:tcW w:w="2236" w:type="dxa"/>
            <w:vMerge/>
          </w:tcPr>
          <w:p w14:paraId="45FB0818" w14:textId="77777777" w:rsidR="00C71208" w:rsidRPr="00DC01B8" w:rsidRDefault="00C71208" w:rsidP="0080541D">
            <w:pPr>
              <w:spacing w:before="240" w:after="24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71208" w:rsidRPr="00DC01B8" w14:paraId="3358CE78" w14:textId="77777777" w:rsidTr="03E241BE">
        <w:trPr>
          <w:trHeight w:val="630"/>
          <w:jc w:val="center"/>
        </w:trPr>
        <w:tc>
          <w:tcPr>
            <w:tcW w:w="8564" w:type="dxa"/>
            <w:gridSpan w:val="4"/>
            <w:vAlign w:val="center"/>
          </w:tcPr>
          <w:p w14:paraId="568C3720" w14:textId="378B7F15" w:rsidR="00C71208" w:rsidRPr="00DC01B8" w:rsidRDefault="744931E2" w:rsidP="7E2D7AAE">
            <w:pPr>
              <w:spacing w:before="240" w:after="240"/>
              <w:contextualSpacing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DC01B8">
              <w:rPr>
                <w:rFonts w:eastAsiaTheme="minorEastAsia" w:cstheme="minorHAnsi"/>
                <w:sz w:val="24"/>
                <w:szCs w:val="24"/>
              </w:rPr>
              <w:t xml:space="preserve">Full </w:t>
            </w:r>
            <w:r w:rsidR="00C71208" w:rsidRPr="00DC01B8">
              <w:rPr>
                <w:rFonts w:eastAsiaTheme="minorEastAsia" w:cstheme="minorHAnsi"/>
                <w:sz w:val="24"/>
                <w:szCs w:val="24"/>
              </w:rPr>
              <w:t>Name</w:t>
            </w:r>
            <w:r w:rsidR="5F2A8536" w:rsidRPr="00DC01B8">
              <w:rPr>
                <w:rFonts w:eastAsiaTheme="minorEastAsia" w:cstheme="minorHAnsi"/>
                <w:sz w:val="24"/>
                <w:szCs w:val="24"/>
              </w:rPr>
              <w:t xml:space="preserve"> of Entity</w:t>
            </w:r>
            <w:r w:rsidR="00C71208" w:rsidRPr="00DC01B8">
              <w:rPr>
                <w:rFonts w:eastAsiaTheme="minorEastAsia" w:cstheme="minorHAnsi"/>
                <w:sz w:val="24"/>
                <w:szCs w:val="24"/>
              </w:rPr>
              <w:t>:</w:t>
            </w:r>
          </w:p>
        </w:tc>
        <w:tc>
          <w:tcPr>
            <w:tcW w:w="2236" w:type="dxa"/>
            <w:vMerge/>
          </w:tcPr>
          <w:p w14:paraId="1299C43A" w14:textId="77777777" w:rsidR="00C71208" w:rsidRPr="00DC01B8" w:rsidRDefault="00C71208" w:rsidP="0080541D">
            <w:pPr>
              <w:spacing w:before="240" w:after="24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71208" w:rsidRPr="00DC01B8" w14:paraId="3F1EB429" w14:textId="77777777" w:rsidTr="03E241BE">
        <w:trPr>
          <w:trHeight w:val="422"/>
          <w:jc w:val="center"/>
        </w:trPr>
        <w:tc>
          <w:tcPr>
            <w:tcW w:w="10800" w:type="dxa"/>
            <w:gridSpan w:val="5"/>
            <w:vAlign w:val="center"/>
          </w:tcPr>
          <w:p w14:paraId="13FA9F5D" w14:textId="77777777" w:rsidR="00C71208" w:rsidRPr="00DC01B8" w:rsidRDefault="00C71208" w:rsidP="7E2D7AAE">
            <w:pPr>
              <w:spacing w:before="240" w:after="240"/>
              <w:contextualSpacing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DC01B8">
              <w:rPr>
                <w:rFonts w:eastAsiaTheme="minorEastAsia" w:cstheme="minorHAnsi"/>
                <w:sz w:val="24"/>
                <w:szCs w:val="24"/>
              </w:rPr>
              <w:t>Mailing Address:</w:t>
            </w:r>
          </w:p>
          <w:p w14:paraId="4DDBEF00" w14:textId="77777777" w:rsidR="00C71208" w:rsidRPr="00DC01B8" w:rsidRDefault="00C71208" w:rsidP="7E2D7AAE">
            <w:pPr>
              <w:spacing w:before="240" w:after="240"/>
              <w:contextualSpacing/>
              <w:jc w:val="both"/>
              <w:rPr>
                <w:rFonts w:eastAsiaTheme="minorEastAsia" w:cstheme="minorHAnsi"/>
                <w:sz w:val="24"/>
                <w:szCs w:val="24"/>
              </w:rPr>
            </w:pPr>
          </w:p>
          <w:p w14:paraId="3461D779" w14:textId="77777777" w:rsidR="00C71208" w:rsidRPr="00DC01B8" w:rsidRDefault="00C71208" w:rsidP="7E2D7AAE">
            <w:pPr>
              <w:spacing w:before="240" w:after="240"/>
              <w:contextualSpacing/>
              <w:jc w:val="both"/>
              <w:rPr>
                <w:rFonts w:eastAsiaTheme="minorEastAsia" w:cstheme="minorHAnsi"/>
                <w:sz w:val="24"/>
                <w:szCs w:val="24"/>
              </w:rPr>
            </w:pPr>
          </w:p>
          <w:p w14:paraId="3CF2D8B6" w14:textId="77777777" w:rsidR="00C71208" w:rsidRPr="00DC01B8" w:rsidRDefault="00C71208" w:rsidP="7E2D7AAE">
            <w:pPr>
              <w:spacing w:before="240" w:after="240"/>
              <w:contextualSpacing/>
              <w:jc w:val="both"/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CB70CC" w:rsidRPr="00DC01B8" w14:paraId="37DA5498" w14:textId="77777777" w:rsidTr="03E241BE">
        <w:trPr>
          <w:trHeight w:val="521"/>
          <w:jc w:val="center"/>
        </w:trPr>
        <w:tc>
          <w:tcPr>
            <w:tcW w:w="4516" w:type="dxa"/>
            <w:gridSpan w:val="2"/>
            <w:vAlign w:val="center"/>
          </w:tcPr>
          <w:p w14:paraId="1E2A5DAD" w14:textId="77777777" w:rsidR="00CB70CC" w:rsidRPr="00DC01B8" w:rsidRDefault="4A3F71C5" w:rsidP="7E2D7AAE">
            <w:pPr>
              <w:spacing w:before="240" w:after="240"/>
              <w:contextualSpacing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DC01B8">
              <w:rPr>
                <w:rFonts w:eastAsiaTheme="minorEastAsia" w:cstheme="minorHAnsi"/>
                <w:sz w:val="24"/>
                <w:szCs w:val="24"/>
              </w:rPr>
              <w:t xml:space="preserve">Application and Reporting </w:t>
            </w:r>
            <w:r w:rsidR="45FCED91" w:rsidRPr="00DC01B8">
              <w:rPr>
                <w:rFonts w:eastAsiaTheme="minorEastAsia" w:cstheme="minorHAnsi"/>
                <w:sz w:val="24"/>
                <w:szCs w:val="24"/>
              </w:rPr>
              <w:t>Contact Person:</w:t>
            </w:r>
          </w:p>
          <w:p w14:paraId="0FB78278" w14:textId="77777777" w:rsidR="00B0347F" w:rsidRPr="00DC01B8" w:rsidRDefault="00B0347F" w:rsidP="7E2D7AAE">
            <w:pPr>
              <w:spacing w:before="240" w:after="240"/>
              <w:contextualSpacing/>
              <w:jc w:val="both"/>
              <w:rPr>
                <w:rFonts w:eastAsiaTheme="minorEastAsia" w:cstheme="minorHAnsi"/>
                <w:sz w:val="24"/>
                <w:szCs w:val="24"/>
              </w:rPr>
            </w:pPr>
          </w:p>
          <w:p w14:paraId="1FC39945" w14:textId="77777777" w:rsidR="00CB70CC" w:rsidRPr="00DC01B8" w:rsidRDefault="00CB70CC" w:rsidP="7E2D7AAE">
            <w:pPr>
              <w:spacing w:before="240" w:after="240"/>
              <w:contextualSpacing/>
              <w:jc w:val="both"/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1874" w:type="dxa"/>
          </w:tcPr>
          <w:p w14:paraId="74CED8B4" w14:textId="77777777" w:rsidR="00CB70CC" w:rsidRPr="00DC01B8" w:rsidRDefault="45FCED91" w:rsidP="7E2D7AAE">
            <w:pPr>
              <w:spacing w:before="240" w:after="240"/>
              <w:contextualSpacing/>
              <w:rPr>
                <w:rFonts w:eastAsiaTheme="minorEastAsia" w:cstheme="minorHAnsi"/>
                <w:sz w:val="24"/>
                <w:szCs w:val="24"/>
              </w:rPr>
            </w:pPr>
            <w:r w:rsidRPr="00DC01B8">
              <w:rPr>
                <w:rFonts w:eastAsiaTheme="minorEastAsia" w:cstheme="minorHAnsi"/>
                <w:sz w:val="24"/>
                <w:szCs w:val="24"/>
              </w:rPr>
              <w:t>Phone:</w:t>
            </w:r>
          </w:p>
        </w:tc>
        <w:tc>
          <w:tcPr>
            <w:tcW w:w="4410" w:type="dxa"/>
            <w:gridSpan w:val="2"/>
          </w:tcPr>
          <w:p w14:paraId="084443D4" w14:textId="77777777" w:rsidR="00CB70CC" w:rsidRPr="00DC01B8" w:rsidRDefault="45FCED91" w:rsidP="7E2D7AAE">
            <w:pPr>
              <w:spacing w:before="240" w:after="240"/>
              <w:contextualSpacing/>
              <w:rPr>
                <w:rFonts w:eastAsiaTheme="minorEastAsia" w:cstheme="minorHAnsi"/>
                <w:sz w:val="24"/>
                <w:szCs w:val="24"/>
              </w:rPr>
            </w:pPr>
            <w:r w:rsidRPr="00DC01B8">
              <w:rPr>
                <w:rFonts w:eastAsiaTheme="minorEastAsia" w:cstheme="minorHAnsi"/>
                <w:sz w:val="24"/>
                <w:szCs w:val="24"/>
              </w:rPr>
              <w:t>Email:</w:t>
            </w:r>
          </w:p>
        </w:tc>
      </w:tr>
      <w:tr w:rsidR="7E2D7AAE" w:rsidRPr="00DC01B8" w14:paraId="2D8ED39D" w14:textId="77777777" w:rsidTr="03E241BE">
        <w:trPr>
          <w:trHeight w:val="521"/>
          <w:jc w:val="center"/>
        </w:trPr>
        <w:tc>
          <w:tcPr>
            <w:tcW w:w="4516" w:type="dxa"/>
            <w:gridSpan w:val="2"/>
            <w:vAlign w:val="center"/>
          </w:tcPr>
          <w:p w14:paraId="76F08379" w14:textId="33D88C81" w:rsidR="2CC08EFC" w:rsidRPr="00DC01B8" w:rsidRDefault="2CC08EFC" w:rsidP="7E2D7AAE">
            <w:pPr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DC01B8">
              <w:rPr>
                <w:rFonts w:eastAsiaTheme="minorEastAsia" w:cstheme="minorHAnsi"/>
                <w:sz w:val="24"/>
                <w:szCs w:val="24"/>
              </w:rPr>
              <w:t xml:space="preserve">Secondary Contact for Entity: </w:t>
            </w:r>
          </w:p>
          <w:p w14:paraId="3FBCD3B5" w14:textId="05B58BB7" w:rsidR="7E2D7AAE" w:rsidRPr="00DC01B8" w:rsidRDefault="7E2D7AAE" w:rsidP="7E2D7AAE">
            <w:pPr>
              <w:jc w:val="both"/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1874" w:type="dxa"/>
          </w:tcPr>
          <w:p w14:paraId="61AD9B64" w14:textId="5CC851E3" w:rsidR="2CC08EFC" w:rsidRPr="00DC01B8" w:rsidRDefault="2CC08EFC" w:rsidP="7E2D7AAE">
            <w:pPr>
              <w:rPr>
                <w:rFonts w:eastAsiaTheme="minorEastAsia" w:cstheme="minorHAnsi"/>
                <w:sz w:val="24"/>
                <w:szCs w:val="24"/>
              </w:rPr>
            </w:pPr>
            <w:r w:rsidRPr="00DC01B8">
              <w:rPr>
                <w:rFonts w:eastAsiaTheme="minorEastAsia" w:cstheme="minorHAnsi"/>
                <w:sz w:val="24"/>
                <w:szCs w:val="24"/>
              </w:rPr>
              <w:t>Phone:</w:t>
            </w:r>
          </w:p>
        </w:tc>
        <w:tc>
          <w:tcPr>
            <w:tcW w:w="4410" w:type="dxa"/>
            <w:gridSpan w:val="2"/>
          </w:tcPr>
          <w:p w14:paraId="1EFD6A7E" w14:textId="290C3E00" w:rsidR="2CC08EFC" w:rsidRPr="00DC01B8" w:rsidRDefault="2CC08EFC" w:rsidP="7E2D7AAE">
            <w:pPr>
              <w:rPr>
                <w:rFonts w:eastAsiaTheme="minorEastAsia" w:cstheme="minorHAnsi"/>
                <w:sz w:val="24"/>
                <w:szCs w:val="24"/>
              </w:rPr>
            </w:pPr>
            <w:r w:rsidRPr="00DC01B8">
              <w:rPr>
                <w:rFonts w:eastAsiaTheme="minorEastAsia" w:cstheme="minorHAnsi"/>
                <w:sz w:val="24"/>
                <w:szCs w:val="24"/>
              </w:rPr>
              <w:t>Email:</w:t>
            </w:r>
          </w:p>
        </w:tc>
      </w:tr>
      <w:tr w:rsidR="00C71208" w:rsidRPr="00DC01B8" w14:paraId="36C8C0BB" w14:textId="77777777" w:rsidTr="03E241BE">
        <w:trPr>
          <w:trHeight w:val="440"/>
          <w:jc w:val="center"/>
        </w:trPr>
        <w:tc>
          <w:tcPr>
            <w:tcW w:w="4516" w:type="dxa"/>
            <w:gridSpan w:val="2"/>
            <w:vAlign w:val="center"/>
          </w:tcPr>
          <w:p w14:paraId="4209028E" w14:textId="77777777" w:rsidR="00C71208" w:rsidRPr="00DC01B8" w:rsidRDefault="00C71208" w:rsidP="7E2D7AAE">
            <w:pPr>
              <w:spacing w:before="240" w:after="240"/>
              <w:contextualSpacing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DC01B8">
              <w:rPr>
                <w:rFonts w:eastAsiaTheme="minorEastAsia" w:cstheme="minorHAnsi"/>
                <w:sz w:val="24"/>
                <w:szCs w:val="24"/>
              </w:rPr>
              <w:t>Financial Officer’s Name:</w:t>
            </w:r>
          </w:p>
          <w:p w14:paraId="0562CB0E" w14:textId="77777777" w:rsidR="00B0347F" w:rsidRPr="00DC01B8" w:rsidRDefault="00B0347F" w:rsidP="7E2D7AAE">
            <w:pPr>
              <w:spacing w:before="240" w:after="240"/>
              <w:contextualSpacing/>
              <w:jc w:val="both"/>
              <w:rPr>
                <w:rFonts w:eastAsiaTheme="minorEastAsia" w:cstheme="minorHAnsi"/>
                <w:sz w:val="24"/>
                <w:szCs w:val="24"/>
              </w:rPr>
            </w:pPr>
          </w:p>
          <w:p w14:paraId="34CE0A41" w14:textId="77777777" w:rsidR="00C71208" w:rsidRPr="00DC01B8" w:rsidRDefault="00C71208" w:rsidP="7E2D7AAE">
            <w:pPr>
              <w:spacing w:before="240" w:after="240"/>
              <w:contextualSpacing/>
              <w:jc w:val="both"/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1874" w:type="dxa"/>
          </w:tcPr>
          <w:p w14:paraId="78A52ED3" w14:textId="77777777" w:rsidR="00C71208" w:rsidRPr="00DC01B8" w:rsidRDefault="00C71208" w:rsidP="7E2D7AAE">
            <w:pPr>
              <w:spacing w:before="240" w:after="240"/>
              <w:contextualSpacing/>
              <w:rPr>
                <w:rFonts w:eastAsiaTheme="minorEastAsia" w:cstheme="minorHAnsi"/>
                <w:sz w:val="24"/>
                <w:szCs w:val="24"/>
              </w:rPr>
            </w:pPr>
            <w:r w:rsidRPr="00DC01B8">
              <w:rPr>
                <w:rFonts w:eastAsiaTheme="minorEastAsia" w:cstheme="minorHAnsi"/>
                <w:sz w:val="24"/>
                <w:szCs w:val="24"/>
              </w:rPr>
              <w:t>Phone:</w:t>
            </w:r>
          </w:p>
        </w:tc>
        <w:tc>
          <w:tcPr>
            <w:tcW w:w="4410" w:type="dxa"/>
            <w:gridSpan w:val="2"/>
          </w:tcPr>
          <w:p w14:paraId="1A3D61FB" w14:textId="77777777" w:rsidR="00C71208" w:rsidRPr="00DC01B8" w:rsidRDefault="00C71208" w:rsidP="7E2D7AAE">
            <w:pPr>
              <w:spacing w:before="240" w:after="240"/>
              <w:contextualSpacing/>
              <w:rPr>
                <w:rFonts w:eastAsiaTheme="minorEastAsia" w:cstheme="minorHAnsi"/>
                <w:sz w:val="24"/>
                <w:szCs w:val="24"/>
              </w:rPr>
            </w:pPr>
            <w:r w:rsidRPr="00DC01B8">
              <w:rPr>
                <w:rFonts w:eastAsiaTheme="minorEastAsia" w:cstheme="minorHAnsi"/>
                <w:sz w:val="24"/>
                <w:szCs w:val="24"/>
              </w:rPr>
              <w:t>Email:</w:t>
            </w:r>
          </w:p>
        </w:tc>
      </w:tr>
      <w:tr w:rsidR="00C71208" w:rsidRPr="00DC01B8" w14:paraId="3C8AA90E" w14:textId="77777777" w:rsidTr="03E241BE">
        <w:trPr>
          <w:trHeight w:val="431"/>
          <w:jc w:val="center"/>
        </w:trPr>
        <w:tc>
          <w:tcPr>
            <w:tcW w:w="6390" w:type="dxa"/>
            <w:gridSpan w:val="3"/>
          </w:tcPr>
          <w:p w14:paraId="04558C70" w14:textId="5B4F6A21" w:rsidR="00C71208" w:rsidRPr="00DC01B8" w:rsidRDefault="00C71208" w:rsidP="03E241BE">
            <w:pPr>
              <w:spacing w:before="240" w:after="240"/>
              <w:contextualSpacing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DC01B8">
              <w:rPr>
                <w:rFonts w:eastAsiaTheme="minorEastAsia" w:cstheme="minorHAnsi"/>
                <w:sz w:val="24"/>
                <w:szCs w:val="24"/>
              </w:rPr>
              <w:t>Grant Executor’s Name</w:t>
            </w:r>
            <w:r w:rsidR="5FF424EE" w:rsidRPr="00DC01B8">
              <w:rPr>
                <w:rFonts w:eastAsiaTheme="minorEastAsia" w:cstheme="minorHAnsi"/>
                <w:sz w:val="24"/>
                <w:szCs w:val="24"/>
              </w:rPr>
              <w:t xml:space="preserve"> (Person authorized to sign the </w:t>
            </w:r>
            <w:r w:rsidR="511ABE55" w:rsidRPr="00DC01B8">
              <w:rPr>
                <w:rFonts w:eastAsiaTheme="minorEastAsia" w:cstheme="minorHAnsi"/>
                <w:sz w:val="24"/>
                <w:szCs w:val="24"/>
              </w:rPr>
              <w:t>G</w:t>
            </w:r>
            <w:r w:rsidR="5FF424EE" w:rsidRPr="00DC01B8">
              <w:rPr>
                <w:rFonts w:eastAsiaTheme="minorEastAsia" w:cstheme="minorHAnsi"/>
                <w:sz w:val="24"/>
                <w:szCs w:val="24"/>
              </w:rPr>
              <w:t xml:space="preserve">rant </w:t>
            </w:r>
            <w:r w:rsidR="39B56C24" w:rsidRPr="00DC01B8">
              <w:rPr>
                <w:rFonts w:eastAsiaTheme="minorEastAsia" w:cstheme="minorHAnsi"/>
                <w:sz w:val="24"/>
                <w:szCs w:val="24"/>
              </w:rPr>
              <w:t>A</w:t>
            </w:r>
            <w:r w:rsidR="5FF424EE" w:rsidRPr="00DC01B8">
              <w:rPr>
                <w:rFonts w:eastAsiaTheme="minorEastAsia" w:cstheme="minorHAnsi"/>
                <w:sz w:val="24"/>
                <w:szCs w:val="24"/>
              </w:rPr>
              <w:t>greement</w:t>
            </w:r>
            <w:r w:rsidR="7161AC2C" w:rsidRPr="00DC01B8">
              <w:rPr>
                <w:rFonts w:eastAsiaTheme="minorEastAsia" w:cstheme="minorHAnsi"/>
                <w:sz w:val="24"/>
                <w:szCs w:val="24"/>
              </w:rPr>
              <w:t xml:space="preserve"> or MOU</w:t>
            </w:r>
            <w:r w:rsidR="5FF424EE" w:rsidRPr="00DC01B8">
              <w:rPr>
                <w:rFonts w:eastAsiaTheme="minorEastAsia" w:cstheme="minorHAnsi"/>
                <w:sz w:val="24"/>
                <w:szCs w:val="24"/>
              </w:rPr>
              <w:t xml:space="preserve"> on behalf of the applicant):</w:t>
            </w:r>
          </w:p>
          <w:p w14:paraId="6E1FECE2" w14:textId="12B86A65" w:rsidR="7E2D7AAE" w:rsidRPr="00DC01B8" w:rsidRDefault="7E2D7AAE" w:rsidP="7E2D7AAE">
            <w:pPr>
              <w:spacing w:before="240" w:after="240"/>
              <w:jc w:val="both"/>
              <w:rPr>
                <w:rFonts w:eastAsiaTheme="minorEastAsia" w:cstheme="minorHAnsi"/>
                <w:sz w:val="24"/>
                <w:szCs w:val="24"/>
              </w:rPr>
            </w:pPr>
          </w:p>
          <w:p w14:paraId="62EBF3C5" w14:textId="77777777" w:rsidR="00C71208" w:rsidRPr="00DC01B8" w:rsidRDefault="00C71208" w:rsidP="7E2D7AAE">
            <w:pPr>
              <w:spacing w:before="240" w:after="240"/>
              <w:contextualSpacing/>
              <w:jc w:val="both"/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vAlign w:val="center"/>
          </w:tcPr>
          <w:p w14:paraId="3728E60B" w14:textId="77777777" w:rsidR="00C71208" w:rsidRPr="00DC01B8" w:rsidRDefault="00C71208" w:rsidP="7E2D7AAE">
            <w:pPr>
              <w:spacing w:before="240" w:after="240"/>
              <w:contextualSpacing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DC01B8">
              <w:rPr>
                <w:rFonts w:eastAsiaTheme="minorEastAsia" w:cstheme="minorHAnsi"/>
                <w:sz w:val="24"/>
                <w:szCs w:val="24"/>
              </w:rPr>
              <w:t>Title:</w:t>
            </w:r>
          </w:p>
          <w:p w14:paraId="6D98A12B" w14:textId="77777777" w:rsidR="00C71208" w:rsidRPr="00DC01B8" w:rsidRDefault="00C71208" w:rsidP="7E2D7AAE">
            <w:pPr>
              <w:spacing w:before="240" w:after="240"/>
              <w:contextualSpacing/>
              <w:jc w:val="both"/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B0347F" w:rsidRPr="00DC01B8" w14:paraId="00650795" w14:textId="77777777" w:rsidTr="03E241BE">
        <w:trPr>
          <w:trHeight w:val="431"/>
          <w:jc w:val="center"/>
        </w:trPr>
        <w:tc>
          <w:tcPr>
            <w:tcW w:w="10800" w:type="dxa"/>
            <w:gridSpan w:val="5"/>
          </w:tcPr>
          <w:p w14:paraId="6F898E5A" w14:textId="6F676431" w:rsidR="00B0347F" w:rsidRPr="00DC01B8" w:rsidRDefault="5FF424EE" w:rsidP="03E241BE">
            <w:pPr>
              <w:spacing w:before="240" w:after="240"/>
              <w:contextualSpacing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DC01B8">
              <w:rPr>
                <w:rFonts w:eastAsiaTheme="minorEastAsia" w:cstheme="minorHAnsi"/>
                <w:sz w:val="24"/>
                <w:szCs w:val="24"/>
              </w:rPr>
              <w:t xml:space="preserve">As the Grant Executor, I hereby certify that I am authorized by ________________________________ to submit and sign this application on behalf of ____________________ in order to apply for funding from the </w:t>
            </w:r>
            <w:r w:rsidR="2E5B31BC" w:rsidRPr="00DC01B8">
              <w:rPr>
                <w:rFonts w:eastAsiaTheme="minorEastAsia" w:cstheme="minorHAnsi"/>
                <w:sz w:val="24"/>
                <w:szCs w:val="24"/>
              </w:rPr>
              <w:t>Clean Fleet Electric Vehicle Incentive Program</w:t>
            </w:r>
            <w:r w:rsidRPr="00DC01B8">
              <w:rPr>
                <w:rFonts w:eastAsiaTheme="minorEastAsia" w:cstheme="minorHAnsi"/>
                <w:sz w:val="24"/>
                <w:szCs w:val="24"/>
              </w:rPr>
              <w:t xml:space="preserve">. </w:t>
            </w:r>
          </w:p>
        </w:tc>
      </w:tr>
      <w:tr w:rsidR="7E2D7AAE" w:rsidRPr="00DC01B8" w14:paraId="5BCD7F3A" w14:textId="77777777" w:rsidTr="03E241BE">
        <w:tblPrEx>
          <w:jc w:val="left"/>
          <w:tblLook w:val="06A0" w:firstRow="1" w:lastRow="0" w:firstColumn="1" w:lastColumn="0" w:noHBand="1" w:noVBand="1"/>
        </w:tblPrEx>
        <w:tc>
          <w:tcPr>
            <w:tcW w:w="1740" w:type="dxa"/>
          </w:tcPr>
          <w:p w14:paraId="77A5D6D0" w14:textId="1688F80C" w:rsidR="71C25E3A" w:rsidRPr="00DC01B8" w:rsidRDefault="71C25E3A" w:rsidP="7E2D7AAE">
            <w:pPr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  <w:r w:rsidRPr="00DC01B8">
              <w:rPr>
                <w:rFonts w:eastAsiaTheme="minorEastAsia" w:cstheme="minorHAnsi"/>
                <w:b/>
                <w:bCs/>
                <w:sz w:val="24"/>
                <w:szCs w:val="24"/>
              </w:rPr>
              <w:t>Print Name</w:t>
            </w:r>
          </w:p>
        </w:tc>
        <w:tc>
          <w:tcPr>
            <w:tcW w:w="9060" w:type="dxa"/>
            <w:gridSpan w:val="4"/>
          </w:tcPr>
          <w:p w14:paraId="164AE1C8" w14:textId="60F962D2" w:rsidR="7E2D7AAE" w:rsidRPr="00DC01B8" w:rsidRDefault="7E2D7AAE" w:rsidP="7E2D7AAE">
            <w:pPr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</w:p>
        </w:tc>
      </w:tr>
      <w:tr w:rsidR="7E2D7AAE" w:rsidRPr="00DC01B8" w14:paraId="42FDA865" w14:textId="77777777" w:rsidTr="03E241BE">
        <w:tblPrEx>
          <w:jc w:val="left"/>
          <w:tblLook w:val="06A0" w:firstRow="1" w:lastRow="0" w:firstColumn="1" w:lastColumn="0" w:noHBand="1" w:noVBand="1"/>
        </w:tblPrEx>
        <w:tc>
          <w:tcPr>
            <w:tcW w:w="1740" w:type="dxa"/>
          </w:tcPr>
          <w:p w14:paraId="0ABCED14" w14:textId="67D25224" w:rsidR="71C25E3A" w:rsidRPr="00DC01B8" w:rsidRDefault="71C25E3A" w:rsidP="7E2D7AAE">
            <w:pPr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  <w:r w:rsidRPr="00DC01B8">
              <w:rPr>
                <w:rFonts w:eastAsiaTheme="minorEastAsia" w:cstheme="minorHAnsi"/>
                <w:b/>
                <w:bCs/>
                <w:sz w:val="24"/>
                <w:szCs w:val="24"/>
              </w:rPr>
              <w:t>Sign Name</w:t>
            </w:r>
          </w:p>
        </w:tc>
        <w:tc>
          <w:tcPr>
            <w:tcW w:w="9060" w:type="dxa"/>
            <w:gridSpan w:val="4"/>
          </w:tcPr>
          <w:p w14:paraId="1FC3BBEE" w14:textId="60F962D2" w:rsidR="7E2D7AAE" w:rsidRPr="00DC01B8" w:rsidRDefault="7E2D7AAE" w:rsidP="7E2D7AAE">
            <w:pPr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</w:p>
        </w:tc>
      </w:tr>
      <w:tr w:rsidR="7E2D7AAE" w:rsidRPr="00DC01B8" w14:paraId="68A895E3" w14:textId="77777777" w:rsidTr="03E241BE">
        <w:tblPrEx>
          <w:jc w:val="left"/>
          <w:tblLook w:val="06A0" w:firstRow="1" w:lastRow="0" w:firstColumn="1" w:lastColumn="0" w:noHBand="1" w:noVBand="1"/>
        </w:tblPrEx>
        <w:tc>
          <w:tcPr>
            <w:tcW w:w="1740" w:type="dxa"/>
          </w:tcPr>
          <w:p w14:paraId="4E6636B6" w14:textId="7BF03972" w:rsidR="71C25E3A" w:rsidRPr="00DC01B8" w:rsidRDefault="71C25E3A" w:rsidP="7E2D7AAE">
            <w:pPr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  <w:r w:rsidRPr="00DC01B8">
              <w:rPr>
                <w:rFonts w:eastAsiaTheme="minorEastAsia" w:cstheme="minorHAnsi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9060" w:type="dxa"/>
            <w:gridSpan w:val="4"/>
          </w:tcPr>
          <w:p w14:paraId="7B0B4F55" w14:textId="60F962D2" w:rsidR="7E2D7AAE" w:rsidRPr="00DC01B8" w:rsidRDefault="7E2D7AAE" w:rsidP="7E2D7AAE">
            <w:pPr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</w:p>
        </w:tc>
      </w:tr>
      <w:tr w:rsidR="7E2D7AAE" w:rsidRPr="005E5185" w14:paraId="77285BBB" w14:textId="77777777" w:rsidTr="03E241BE">
        <w:tblPrEx>
          <w:jc w:val="left"/>
          <w:tblLook w:val="06A0" w:firstRow="1" w:lastRow="0" w:firstColumn="1" w:lastColumn="0" w:noHBand="1" w:noVBand="1"/>
        </w:tblPrEx>
        <w:tc>
          <w:tcPr>
            <w:tcW w:w="1740" w:type="dxa"/>
          </w:tcPr>
          <w:p w14:paraId="19CD785A" w14:textId="79B395FB" w:rsidR="71C25E3A" w:rsidRPr="005E5185" w:rsidRDefault="71C25E3A" w:rsidP="7E2D7AAE">
            <w:pPr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  <w:r w:rsidRPr="00DC01B8">
              <w:rPr>
                <w:rFonts w:eastAsiaTheme="minorEastAsia"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9060" w:type="dxa"/>
            <w:gridSpan w:val="4"/>
          </w:tcPr>
          <w:p w14:paraId="108202E5" w14:textId="60F962D2" w:rsidR="7E2D7AAE" w:rsidRPr="005E5185" w:rsidRDefault="7E2D7AAE" w:rsidP="7E2D7AAE">
            <w:pPr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</w:p>
        </w:tc>
      </w:tr>
    </w:tbl>
    <w:p w14:paraId="110FFD37" w14:textId="77777777" w:rsidR="005F50EA" w:rsidRPr="00FB6D0B" w:rsidRDefault="005F50EA" w:rsidP="7E2D7AAE">
      <w:pPr>
        <w:spacing w:before="240" w:after="240" w:line="240" w:lineRule="auto"/>
        <w:contextualSpacing/>
        <w:jc w:val="both"/>
        <w:rPr>
          <w:rFonts w:eastAsiaTheme="minorEastAsia" w:cstheme="minorHAnsi"/>
          <w:b/>
          <w:bCs/>
          <w:sz w:val="24"/>
          <w:szCs w:val="24"/>
        </w:rPr>
      </w:pPr>
    </w:p>
    <w:sectPr w:rsidR="005F50EA" w:rsidRPr="00FB6D0B" w:rsidSect="00193A01">
      <w:headerReference w:type="default" r:id="rId20"/>
      <w:foot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4FEE720" w16cex:dateUtc="2021-08-18T15:59:02.889Z"/>
  <w16cex:commentExtensible w16cex:durableId="3ADCBA33" w16cex:dateUtc="2021-10-15T14:40:25.295Z"/>
  <w16cex:commentExtensible w16cex:durableId="2F621816" w16cex:dateUtc="2021-10-15T14:42:18.63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0155DC5" w16cid:durableId="24FEE720"/>
  <w16cid:commentId w16cid:paraId="1F5F39B1" w16cid:durableId="3ADCBA33"/>
  <w16cid:commentId w16cid:paraId="6B3F71E0" w16cid:durableId="2F6218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62F1A" w14:textId="77777777" w:rsidR="00D507E9" w:rsidRDefault="00D507E9" w:rsidP="005330DA">
      <w:pPr>
        <w:spacing w:after="0" w:line="240" w:lineRule="auto"/>
      </w:pPr>
      <w:r>
        <w:separator/>
      </w:r>
    </w:p>
  </w:endnote>
  <w:endnote w:type="continuationSeparator" w:id="0">
    <w:p w14:paraId="1304E6D6" w14:textId="77777777" w:rsidR="00D507E9" w:rsidRDefault="00D507E9" w:rsidP="0053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005356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BF895E3" w14:textId="4591F9C1" w:rsidR="00E43331" w:rsidRDefault="00E4333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0A8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6FFC5165" w14:textId="77777777" w:rsidR="00E43331" w:rsidRDefault="00E43331" w:rsidP="008E6122">
    <w:pPr>
      <w:pStyle w:val="Footer"/>
      <w:jc w:val="center"/>
    </w:pPr>
    <w:r w:rsidRPr="00CA476A">
      <w:t>Clean Fleet Electric Vehicle Incentive Program</w:t>
    </w:r>
  </w:p>
  <w:p w14:paraId="099F9ADA" w14:textId="77777777" w:rsidR="00E43331" w:rsidRDefault="00D507E9" w:rsidP="008E6122">
    <w:pPr>
      <w:pStyle w:val="Footer"/>
      <w:jc w:val="center"/>
    </w:pPr>
    <w:hyperlink r:id="rId1" w:history="1">
      <w:r w:rsidR="00E43331">
        <w:rPr>
          <w:rStyle w:val="Hyperlink"/>
        </w:rPr>
        <w:t>EV.programs@bpu.nj.gov</w:t>
      </w:r>
    </w:hyperlink>
    <w:r w:rsidR="00E43331"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6E7E3" w14:textId="77777777" w:rsidR="00D507E9" w:rsidRDefault="00D507E9" w:rsidP="005330DA">
      <w:pPr>
        <w:spacing w:after="0" w:line="240" w:lineRule="auto"/>
      </w:pPr>
      <w:r>
        <w:separator/>
      </w:r>
    </w:p>
  </w:footnote>
  <w:footnote w:type="continuationSeparator" w:id="0">
    <w:p w14:paraId="1551F6DC" w14:textId="77777777" w:rsidR="00D507E9" w:rsidRDefault="00D507E9" w:rsidP="005330DA">
      <w:pPr>
        <w:spacing w:after="0" w:line="240" w:lineRule="auto"/>
      </w:pPr>
      <w:r>
        <w:continuationSeparator/>
      </w:r>
    </w:p>
  </w:footnote>
  <w:footnote w:id="1">
    <w:p w14:paraId="3F6D98E3" w14:textId="440CB8AA" w:rsidR="00E43331" w:rsidRDefault="00E4333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 xml:space="preserve">See </w:t>
      </w:r>
      <w:r w:rsidRPr="000A29C6">
        <w:rPr>
          <w:rFonts w:cs="Arial"/>
          <w:szCs w:val="22"/>
        </w:rPr>
        <w:t>IN THE MATTER OF THE FY22 CLEAN FLEET ELECTRIC VEHICLE INCENTIVE PROGRAM</w:t>
      </w:r>
      <w:r>
        <w:rPr>
          <w:rFonts w:cs="Arial"/>
          <w:szCs w:val="22"/>
        </w:rPr>
        <w:t xml:space="preserve">, BPU Docket No. </w:t>
      </w:r>
      <w:r w:rsidRPr="00993BC1">
        <w:rPr>
          <w:rFonts w:cs="Arial"/>
          <w:spacing w:val="-3"/>
        </w:rPr>
        <w:t>QO21070999</w:t>
      </w:r>
      <w:r>
        <w:rPr>
          <w:rFonts w:cs="Arial"/>
          <w:spacing w:val="-3"/>
        </w:rPr>
        <w:t xml:space="preserve">, Board Order dated </w:t>
      </w:r>
      <w:r w:rsidRPr="00FB6D0B">
        <w:rPr>
          <w:rFonts w:cs="Arial"/>
          <w:spacing w:val="-3"/>
        </w:rPr>
        <w:t>October 28, 2021</w:t>
      </w:r>
      <w:r>
        <w:rPr>
          <w:rFonts w:cs="Arial"/>
          <w:spacing w:val="-3"/>
        </w:rPr>
        <w:t xml:space="preserve"> (“October 28, 2021 Board Order”), at</w:t>
      </w:r>
    </w:p>
  </w:footnote>
  <w:footnote w:id="2">
    <w:p w14:paraId="490437A9" w14:textId="773375F2" w:rsidR="00E43331" w:rsidRDefault="00E43331">
      <w:pPr>
        <w:pStyle w:val="FootnoteText"/>
      </w:pPr>
      <w:r>
        <w:rPr>
          <w:rStyle w:val="FootnoteReference"/>
        </w:rPr>
        <w:footnoteRef/>
      </w:r>
      <w:r>
        <w:t xml:space="preserve"> IN THE MATTER OF THE CLEAN ENERGY PROGRAMS AND BUDGET FOR FISCAL YEAR 2022, BPU Docket No. </w:t>
      </w:r>
      <w:r w:rsidRPr="026873AF">
        <w:t>QO21040720</w:t>
      </w:r>
      <w:r>
        <w:t>, Board Order dated June 24, 2021 (“June 24, 2021 Board Order”), at https://</w:t>
      </w:r>
      <w:r w:rsidRPr="00CB724F">
        <w:t>www.bpu.state.nj.us/bpu/pdf/boardorders/2021/20210624/8B%20ORDER%20CEP%20FY2022%20Budget.pdf</w:t>
      </w:r>
      <w:r>
        <w:t>.</w:t>
      </w:r>
    </w:p>
  </w:footnote>
  <w:footnote w:id="3">
    <w:p w14:paraId="6D47221C" w14:textId="69EF805B" w:rsidR="00E43331" w:rsidRPr="00953F9D" w:rsidRDefault="00E4333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 xml:space="preserve">Id.; </w:t>
      </w:r>
      <w:r>
        <w:t xml:space="preserve">Specifically, an “Overburdened Community” is defined as one that meets the following criteria:  (1) the municipality has more than 50% of its population living in an “overburdened community” census block as defined by the New Jersey Department of Environmental Protection pursuant to New Jersey’s Environmental Justice Law, N.J.S.A. 13:1D-157 et seq.; and (2) the municipality meets one or both of the following criteria:  (A) more than 35% of the municipality’s population lives under 200% of the poverty level according to U.S. Census 2019 American Community Service data; and/or (B) the municipality is categorized as "distressed" as defined by the DCA’s MRI (with a score of 50 or higher).  </w:t>
      </w:r>
      <w:r>
        <w:rPr>
          <w:i/>
        </w:rPr>
        <w:t xml:space="preserve">See </w:t>
      </w:r>
      <w:r w:rsidRPr="00BA180F">
        <w:rPr>
          <w:u w:val="single"/>
        </w:rPr>
        <w:t xml:space="preserve">In the Matter of </w:t>
      </w:r>
      <w:r w:rsidRPr="00EA26E6">
        <w:rPr>
          <w:u w:val="single"/>
        </w:rPr>
        <w:t>New Jersey Clean Energy Program Fiscal Year 2022 Community Energy Planning</w:t>
      </w:r>
      <w:r>
        <w:rPr>
          <w:u w:val="single"/>
        </w:rPr>
        <w:t xml:space="preserve">, </w:t>
      </w:r>
      <w:r w:rsidRPr="004A5D59">
        <w:t>D</w:t>
      </w:r>
      <w:r>
        <w:t xml:space="preserve">ocket No. </w:t>
      </w:r>
      <w:r w:rsidRPr="00A0243B">
        <w:t>QO21091113</w:t>
      </w:r>
      <w:r>
        <w:t xml:space="preserve">, Order dated October 6, 2021 (“October 6, 2021 Board Order”), at </w:t>
      </w:r>
      <w:hyperlink r:id="rId1" w:history="1">
        <w:r w:rsidRPr="00B318DB">
          <w:rPr>
            <w:rStyle w:val="Hyperlink"/>
          </w:rPr>
          <w:t>https://www.bpu.state.nj.us/bpu/pdf/boardorders/2021/20211006/8A%20ORDER%20FY%2022%20Community%20Energy%20Planning%20Board.pdf</w:t>
        </w:r>
      </w:hyperlink>
      <w:r>
        <w:t xml:space="preserve">. </w:t>
      </w:r>
    </w:p>
  </w:footnote>
  <w:footnote w:id="4">
    <w:p w14:paraId="0B862D44" w14:textId="371536FD" w:rsidR="00E43331" w:rsidRDefault="00E43331">
      <w:pPr>
        <w:pStyle w:val="FootnoteText"/>
      </w:pPr>
      <w:r>
        <w:rPr>
          <w:rStyle w:val="FootnoteReference"/>
        </w:rPr>
        <w:footnoteRef/>
      </w:r>
      <w:r>
        <w:t xml:space="preserve"> The NJBPU shall make available to selected Applicants the </w:t>
      </w:r>
      <w:r w:rsidR="000E0C84">
        <w:t xml:space="preserve">Acknowledgement Form, </w:t>
      </w:r>
      <w:r>
        <w:t>Grant Agreement and the Grant Reimbursement Form.</w:t>
      </w:r>
    </w:p>
  </w:footnote>
  <w:footnote w:id="5">
    <w:p w14:paraId="5744B409" w14:textId="30ED29D0" w:rsidR="00E43331" w:rsidRDefault="00E43331">
      <w:pPr>
        <w:pStyle w:val="FootnoteText"/>
      </w:pPr>
      <w:r>
        <w:rPr>
          <w:rStyle w:val="FootnoteReference"/>
        </w:rPr>
        <w:footnoteRef/>
      </w:r>
      <w:r>
        <w:t xml:space="preserve"> DEP It Pay$ to Plug In </w:t>
      </w:r>
      <w:hyperlink r:id="rId2" w:anchor=":~:text=It%20Pay%24%20to%20Plug%20In%20%28Program%29%20is%20a,Department%20of%20Environmental%20Protection%E2%80%99s%20Bureau%20of%20Mobile%20Sources." w:history="1">
        <w:r>
          <w:rPr>
            <w:rStyle w:val="Hyperlink"/>
          </w:rPr>
          <w:t>overview.pdf (nj.gov)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E523C" w14:textId="77777777" w:rsidR="00E43331" w:rsidRDefault="00E43331" w:rsidP="009C3937">
    <w:pPr>
      <w:shd w:val="clear" w:color="auto" w:fill="FFFFFF"/>
      <w:spacing w:after="0" w:line="240" w:lineRule="auto"/>
      <w:jc w:val="both"/>
    </w:pPr>
  </w:p>
  <w:p w14:paraId="52E56223" w14:textId="77777777" w:rsidR="00E43331" w:rsidRDefault="00E433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07F"/>
    <w:multiLevelType w:val="hybridMultilevel"/>
    <w:tmpl w:val="77D46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71185"/>
    <w:multiLevelType w:val="hybridMultilevel"/>
    <w:tmpl w:val="9A54223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BEA3B12"/>
    <w:multiLevelType w:val="hybridMultilevel"/>
    <w:tmpl w:val="114AB1E8"/>
    <w:lvl w:ilvl="0" w:tplc="4C3C2A7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64A9F"/>
    <w:multiLevelType w:val="hybridMultilevel"/>
    <w:tmpl w:val="E226477C"/>
    <w:lvl w:ilvl="0" w:tplc="F04C3B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27015"/>
    <w:multiLevelType w:val="hybridMultilevel"/>
    <w:tmpl w:val="B0C86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6E6809"/>
    <w:multiLevelType w:val="hybridMultilevel"/>
    <w:tmpl w:val="FD0A0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E96A73"/>
    <w:multiLevelType w:val="hybridMultilevel"/>
    <w:tmpl w:val="033C6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24829"/>
    <w:multiLevelType w:val="hybridMultilevel"/>
    <w:tmpl w:val="A972F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84A30"/>
    <w:multiLevelType w:val="hybridMultilevel"/>
    <w:tmpl w:val="3B42DC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E562B"/>
    <w:multiLevelType w:val="hybridMultilevel"/>
    <w:tmpl w:val="F9AA9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A3AB8"/>
    <w:multiLevelType w:val="hybridMultilevel"/>
    <w:tmpl w:val="A7888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40624"/>
    <w:multiLevelType w:val="hybridMultilevel"/>
    <w:tmpl w:val="6D9A0E68"/>
    <w:lvl w:ilvl="0" w:tplc="67BE3E3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44C7C"/>
    <w:multiLevelType w:val="hybridMultilevel"/>
    <w:tmpl w:val="11983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04C2E"/>
    <w:multiLevelType w:val="hybridMultilevel"/>
    <w:tmpl w:val="985CA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8158B"/>
    <w:multiLevelType w:val="hybridMultilevel"/>
    <w:tmpl w:val="3B02124E"/>
    <w:lvl w:ilvl="0" w:tplc="8DA6886A">
      <w:start w:val="1"/>
      <w:numFmt w:val="decimal"/>
      <w:lvlText w:val="%1."/>
      <w:lvlJc w:val="left"/>
      <w:pPr>
        <w:ind w:left="720" w:hanging="360"/>
      </w:pPr>
    </w:lvl>
    <w:lvl w:ilvl="1" w:tplc="DD581D74">
      <w:start w:val="1"/>
      <w:numFmt w:val="lowerLetter"/>
      <w:lvlText w:val="%2."/>
      <w:lvlJc w:val="left"/>
      <w:pPr>
        <w:ind w:left="1440" w:hanging="360"/>
      </w:pPr>
    </w:lvl>
    <w:lvl w:ilvl="2" w:tplc="5632456E">
      <w:start w:val="1"/>
      <w:numFmt w:val="lowerRoman"/>
      <w:lvlText w:val="%3."/>
      <w:lvlJc w:val="right"/>
      <w:pPr>
        <w:ind w:left="2160" w:hanging="180"/>
      </w:pPr>
    </w:lvl>
    <w:lvl w:ilvl="3" w:tplc="F86E4248">
      <w:start w:val="1"/>
      <w:numFmt w:val="decimal"/>
      <w:lvlText w:val="%4."/>
      <w:lvlJc w:val="left"/>
      <w:pPr>
        <w:ind w:left="2880" w:hanging="360"/>
      </w:pPr>
    </w:lvl>
    <w:lvl w:ilvl="4" w:tplc="5148C69C">
      <w:start w:val="1"/>
      <w:numFmt w:val="lowerLetter"/>
      <w:lvlText w:val="%5."/>
      <w:lvlJc w:val="left"/>
      <w:pPr>
        <w:ind w:left="3600" w:hanging="360"/>
      </w:pPr>
    </w:lvl>
    <w:lvl w:ilvl="5" w:tplc="0A54BD3E">
      <w:start w:val="1"/>
      <w:numFmt w:val="lowerRoman"/>
      <w:lvlText w:val="%6."/>
      <w:lvlJc w:val="right"/>
      <w:pPr>
        <w:ind w:left="4320" w:hanging="180"/>
      </w:pPr>
    </w:lvl>
    <w:lvl w:ilvl="6" w:tplc="AC5AABDA">
      <w:start w:val="1"/>
      <w:numFmt w:val="decimal"/>
      <w:lvlText w:val="%7."/>
      <w:lvlJc w:val="left"/>
      <w:pPr>
        <w:ind w:left="5040" w:hanging="360"/>
      </w:pPr>
    </w:lvl>
    <w:lvl w:ilvl="7" w:tplc="5DE459E8">
      <w:start w:val="1"/>
      <w:numFmt w:val="lowerLetter"/>
      <w:lvlText w:val="%8."/>
      <w:lvlJc w:val="left"/>
      <w:pPr>
        <w:ind w:left="5760" w:hanging="360"/>
      </w:pPr>
    </w:lvl>
    <w:lvl w:ilvl="8" w:tplc="6AFA579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C46D7"/>
    <w:multiLevelType w:val="hybridMultilevel"/>
    <w:tmpl w:val="B00AD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41572"/>
    <w:multiLevelType w:val="hybridMultilevel"/>
    <w:tmpl w:val="BD724A62"/>
    <w:lvl w:ilvl="0" w:tplc="35A8F4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737FC"/>
    <w:multiLevelType w:val="hybridMultilevel"/>
    <w:tmpl w:val="9F3423C8"/>
    <w:lvl w:ilvl="0" w:tplc="A58C59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93163"/>
    <w:multiLevelType w:val="hybridMultilevel"/>
    <w:tmpl w:val="E268653A"/>
    <w:lvl w:ilvl="0" w:tplc="8D5ECA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65CDB"/>
    <w:multiLevelType w:val="hybridMultilevel"/>
    <w:tmpl w:val="134C9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B0B85"/>
    <w:multiLevelType w:val="hybridMultilevel"/>
    <w:tmpl w:val="3F76E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06DE8"/>
    <w:multiLevelType w:val="hybridMultilevel"/>
    <w:tmpl w:val="57FE4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C9675A"/>
    <w:multiLevelType w:val="hybridMultilevel"/>
    <w:tmpl w:val="6B8A1AF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38A797F"/>
    <w:multiLevelType w:val="hybridMultilevel"/>
    <w:tmpl w:val="BB2891EA"/>
    <w:lvl w:ilvl="0" w:tplc="7A4C121C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86993"/>
    <w:multiLevelType w:val="hybridMultilevel"/>
    <w:tmpl w:val="D262AE4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82BE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824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3E0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2C0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4AD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00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B87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645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9"/>
  </w:num>
  <w:num w:numId="4">
    <w:abstractNumId w:val="20"/>
  </w:num>
  <w:num w:numId="5">
    <w:abstractNumId w:val="4"/>
  </w:num>
  <w:num w:numId="6">
    <w:abstractNumId w:val="7"/>
  </w:num>
  <w:num w:numId="7">
    <w:abstractNumId w:val="18"/>
  </w:num>
  <w:num w:numId="8">
    <w:abstractNumId w:val="3"/>
  </w:num>
  <w:num w:numId="9">
    <w:abstractNumId w:val="11"/>
  </w:num>
  <w:num w:numId="10">
    <w:abstractNumId w:val="16"/>
  </w:num>
  <w:num w:numId="11">
    <w:abstractNumId w:val="17"/>
  </w:num>
  <w:num w:numId="12">
    <w:abstractNumId w:val="23"/>
  </w:num>
  <w:num w:numId="13">
    <w:abstractNumId w:val="13"/>
  </w:num>
  <w:num w:numId="14">
    <w:abstractNumId w:val="2"/>
  </w:num>
  <w:num w:numId="15">
    <w:abstractNumId w:val="5"/>
  </w:num>
  <w:num w:numId="16">
    <w:abstractNumId w:val="6"/>
  </w:num>
  <w:num w:numId="17">
    <w:abstractNumId w:val="9"/>
  </w:num>
  <w:num w:numId="18">
    <w:abstractNumId w:val="0"/>
  </w:num>
  <w:num w:numId="19">
    <w:abstractNumId w:val="12"/>
  </w:num>
  <w:num w:numId="20">
    <w:abstractNumId w:val="8"/>
  </w:num>
  <w:num w:numId="21">
    <w:abstractNumId w:val="21"/>
  </w:num>
  <w:num w:numId="22">
    <w:abstractNumId w:val="10"/>
  </w:num>
  <w:num w:numId="23">
    <w:abstractNumId w:val="22"/>
  </w:num>
  <w:num w:numId="24">
    <w:abstractNumId w:val="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ED"/>
    <w:rsid w:val="000014C2"/>
    <w:rsid w:val="0000507B"/>
    <w:rsid w:val="000075B6"/>
    <w:rsid w:val="00013C12"/>
    <w:rsid w:val="00015E95"/>
    <w:rsid w:val="0001739D"/>
    <w:rsid w:val="00020AC8"/>
    <w:rsid w:val="0002132A"/>
    <w:rsid w:val="00023756"/>
    <w:rsid w:val="00023AAD"/>
    <w:rsid w:val="00033F7C"/>
    <w:rsid w:val="00037F27"/>
    <w:rsid w:val="0005517C"/>
    <w:rsid w:val="00076092"/>
    <w:rsid w:val="00081CED"/>
    <w:rsid w:val="000866F5"/>
    <w:rsid w:val="000B2727"/>
    <w:rsid w:val="000C1098"/>
    <w:rsid w:val="000D241F"/>
    <w:rsid w:val="000D4C6F"/>
    <w:rsid w:val="000E044C"/>
    <w:rsid w:val="000E0C84"/>
    <w:rsid w:val="000E5FB3"/>
    <w:rsid w:val="000F1CE8"/>
    <w:rsid w:val="001056AC"/>
    <w:rsid w:val="00112E93"/>
    <w:rsid w:val="00124880"/>
    <w:rsid w:val="00125768"/>
    <w:rsid w:val="001377B7"/>
    <w:rsid w:val="00152EB3"/>
    <w:rsid w:val="001618B4"/>
    <w:rsid w:val="00166725"/>
    <w:rsid w:val="001766B5"/>
    <w:rsid w:val="00181A5C"/>
    <w:rsid w:val="001851AB"/>
    <w:rsid w:val="00186248"/>
    <w:rsid w:val="00193A01"/>
    <w:rsid w:val="001C1DD1"/>
    <w:rsid w:val="001C1E38"/>
    <w:rsid w:val="001D0E43"/>
    <w:rsid w:val="001E2AAB"/>
    <w:rsid w:val="001E7354"/>
    <w:rsid w:val="001F7FE3"/>
    <w:rsid w:val="00200D30"/>
    <w:rsid w:val="00201AF8"/>
    <w:rsid w:val="00211268"/>
    <w:rsid w:val="00221678"/>
    <w:rsid w:val="00234112"/>
    <w:rsid w:val="00242779"/>
    <w:rsid w:val="00242BED"/>
    <w:rsid w:val="0024343C"/>
    <w:rsid w:val="00251F15"/>
    <w:rsid w:val="00264DEF"/>
    <w:rsid w:val="00265CFC"/>
    <w:rsid w:val="00280753"/>
    <w:rsid w:val="0028730E"/>
    <w:rsid w:val="002D0314"/>
    <w:rsid w:val="002D34D1"/>
    <w:rsid w:val="002D48A5"/>
    <w:rsid w:val="002F4C81"/>
    <w:rsid w:val="003001BA"/>
    <w:rsid w:val="003034A9"/>
    <w:rsid w:val="003075FB"/>
    <w:rsid w:val="0031303B"/>
    <w:rsid w:val="0032156C"/>
    <w:rsid w:val="00323A8D"/>
    <w:rsid w:val="0033511A"/>
    <w:rsid w:val="00355C78"/>
    <w:rsid w:val="003733AE"/>
    <w:rsid w:val="00381300"/>
    <w:rsid w:val="00381F55"/>
    <w:rsid w:val="0039029B"/>
    <w:rsid w:val="00390DA3"/>
    <w:rsid w:val="003A4BE8"/>
    <w:rsid w:val="003B58A2"/>
    <w:rsid w:val="003E2D32"/>
    <w:rsid w:val="003F7123"/>
    <w:rsid w:val="004139D3"/>
    <w:rsid w:val="0042229E"/>
    <w:rsid w:val="004326C7"/>
    <w:rsid w:val="00433A60"/>
    <w:rsid w:val="00441A0A"/>
    <w:rsid w:val="00442769"/>
    <w:rsid w:val="00443C04"/>
    <w:rsid w:val="00445B8B"/>
    <w:rsid w:val="004512D2"/>
    <w:rsid w:val="004521D4"/>
    <w:rsid w:val="00453B36"/>
    <w:rsid w:val="004608E3"/>
    <w:rsid w:val="00462233"/>
    <w:rsid w:val="00480277"/>
    <w:rsid w:val="00495C50"/>
    <w:rsid w:val="004A1591"/>
    <w:rsid w:val="004B231F"/>
    <w:rsid w:val="004B69E7"/>
    <w:rsid w:val="004C3D15"/>
    <w:rsid w:val="004C48D2"/>
    <w:rsid w:val="004C7860"/>
    <w:rsid w:val="004D50F7"/>
    <w:rsid w:val="004D53FD"/>
    <w:rsid w:val="004E7265"/>
    <w:rsid w:val="0050124D"/>
    <w:rsid w:val="00507E3D"/>
    <w:rsid w:val="0051746F"/>
    <w:rsid w:val="00520DE2"/>
    <w:rsid w:val="00530551"/>
    <w:rsid w:val="005330DA"/>
    <w:rsid w:val="00536F0C"/>
    <w:rsid w:val="00543BDA"/>
    <w:rsid w:val="00546DFF"/>
    <w:rsid w:val="005622D8"/>
    <w:rsid w:val="00562BDB"/>
    <w:rsid w:val="00563A8F"/>
    <w:rsid w:val="00564BF8"/>
    <w:rsid w:val="0056701B"/>
    <w:rsid w:val="0057449A"/>
    <w:rsid w:val="0058443B"/>
    <w:rsid w:val="00596C9C"/>
    <w:rsid w:val="005A1918"/>
    <w:rsid w:val="005A634E"/>
    <w:rsid w:val="005B29E3"/>
    <w:rsid w:val="005C5E1D"/>
    <w:rsid w:val="005D42C7"/>
    <w:rsid w:val="005E5185"/>
    <w:rsid w:val="005F50EA"/>
    <w:rsid w:val="00600997"/>
    <w:rsid w:val="00605240"/>
    <w:rsid w:val="00606DB6"/>
    <w:rsid w:val="00626316"/>
    <w:rsid w:val="00645273"/>
    <w:rsid w:val="00672876"/>
    <w:rsid w:val="00683876"/>
    <w:rsid w:val="006B0679"/>
    <w:rsid w:val="006B0A84"/>
    <w:rsid w:val="006B16AB"/>
    <w:rsid w:val="006B4253"/>
    <w:rsid w:val="006C0F7A"/>
    <w:rsid w:val="006C1A15"/>
    <w:rsid w:val="006C317D"/>
    <w:rsid w:val="006E159A"/>
    <w:rsid w:val="006F00FC"/>
    <w:rsid w:val="006F411D"/>
    <w:rsid w:val="0070067D"/>
    <w:rsid w:val="00707D65"/>
    <w:rsid w:val="007150A1"/>
    <w:rsid w:val="00717070"/>
    <w:rsid w:val="00720B32"/>
    <w:rsid w:val="00722737"/>
    <w:rsid w:val="00766FC0"/>
    <w:rsid w:val="0076737D"/>
    <w:rsid w:val="00771BB2"/>
    <w:rsid w:val="0077384F"/>
    <w:rsid w:val="007820A8"/>
    <w:rsid w:val="00792577"/>
    <w:rsid w:val="007A15B1"/>
    <w:rsid w:val="007A3D83"/>
    <w:rsid w:val="007C4DA7"/>
    <w:rsid w:val="0080541D"/>
    <w:rsid w:val="00806972"/>
    <w:rsid w:val="00806C91"/>
    <w:rsid w:val="00816B5C"/>
    <w:rsid w:val="008225AB"/>
    <w:rsid w:val="00824D11"/>
    <w:rsid w:val="008276F7"/>
    <w:rsid w:val="008304C3"/>
    <w:rsid w:val="00843181"/>
    <w:rsid w:val="00846AE7"/>
    <w:rsid w:val="00852EA7"/>
    <w:rsid w:val="0085359C"/>
    <w:rsid w:val="0086254F"/>
    <w:rsid w:val="008662A5"/>
    <w:rsid w:val="008677B7"/>
    <w:rsid w:val="00877EC3"/>
    <w:rsid w:val="00887F7B"/>
    <w:rsid w:val="008929B1"/>
    <w:rsid w:val="008A6DFA"/>
    <w:rsid w:val="008C2FD7"/>
    <w:rsid w:val="008D4FB6"/>
    <w:rsid w:val="008E353B"/>
    <w:rsid w:val="008E6122"/>
    <w:rsid w:val="008F473C"/>
    <w:rsid w:val="008F734E"/>
    <w:rsid w:val="00924D48"/>
    <w:rsid w:val="00927778"/>
    <w:rsid w:val="00927C4C"/>
    <w:rsid w:val="009356DC"/>
    <w:rsid w:val="00937723"/>
    <w:rsid w:val="00943D7D"/>
    <w:rsid w:val="0094757E"/>
    <w:rsid w:val="009500D8"/>
    <w:rsid w:val="00953F9D"/>
    <w:rsid w:val="00954EFE"/>
    <w:rsid w:val="009602FF"/>
    <w:rsid w:val="00973CCE"/>
    <w:rsid w:val="009777C5"/>
    <w:rsid w:val="00983824"/>
    <w:rsid w:val="0099290C"/>
    <w:rsid w:val="0099336E"/>
    <w:rsid w:val="009B2020"/>
    <w:rsid w:val="009C2B99"/>
    <w:rsid w:val="009C3937"/>
    <w:rsid w:val="009C7A06"/>
    <w:rsid w:val="009D4F30"/>
    <w:rsid w:val="009E2C19"/>
    <w:rsid w:val="009E2EFE"/>
    <w:rsid w:val="009F7CEB"/>
    <w:rsid w:val="00A03BD3"/>
    <w:rsid w:val="00A12B56"/>
    <w:rsid w:val="00A15CDB"/>
    <w:rsid w:val="00A17FD4"/>
    <w:rsid w:val="00A26762"/>
    <w:rsid w:val="00A42A94"/>
    <w:rsid w:val="00A73353"/>
    <w:rsid w:val="00A75736"/>
    <w:rsid w:val="00A85F71"/>
    <w:rsid w:val="00A90E43"/>
    <w:rsid w:val="00A91F32"/>
    <w:rsid w:val="00AB543B"/>
    <w:rsid w:val="00AC3473"/>
    <w:rsid w:val="00AC3B6D"/>
    <w:rsid w:val="00AD77AE"/>
    <w:rsid w:val="00B0347F"/>
    <w:rsid w:val="00B120C0"/>
    <w:rsid w:val="00B23F58"/>
    <w:rsid w:val="00B252BA"/>
    <w:rsid w:val="00B338DC"/>
    <w:rsid w:val="00B94FAE"/>
    <w:rsid w:val="00BB4EDD"/>
    <w:rsid w:val="00BC404C"/>
    <w:rsid w:val="00BD30DC"/>
    <w:rsid w:val="00BD747F"/>
    <w:rsid w:val="00BE07C7"/>
    <w:rsid w:val="00BF0A1F"/>
    <w:rsid w:val="00BF28FA"/>
    <w:rsid w:val="00BF6B24"/>
    <w:rsid w:val="00C07B40"/>
    <w:rsid w:val="00C1088E"/>
    <w:rsid w:val="00C15A08"/>
    <w:rsid w:val="00C41EA9"/>
    <w:rsid w:val="00C51F43"/>
    <w:rsid w:val="00C535EB"/>
    <w:rsid w:val="00C54112"/>
    <w:rsid w:val="00C55511"/>
    <w:rsid w:val="00C5586A"/>
    <w:rsid w:val="00C56672"/>
    <w:rsid w:val="00C574E1"/>
    <w:rsid w:val="00C71208"/>
    <w:rsid w:val="00C7166F"/>
    <w:rsid w:val="00C77818"/>
    <w:rsid w:val="00C802CC"/>
    <w:rsid w:val="00C81A0C"/>
    <w:rsid w:val="00C95338"/>
    <w:rsid w:val="00CA36E6"/>
    <w:rsid w:val="00CA476A"/>
    <w:rsid w:val="00CB4462"/>
    <w:rsid w:val="00CB70CC"/>
    <w:rsid w:val="00CB724F"/>
    <w:rsid w:val="00CB78BA"/>
    <w:rsid w:val="00CC6281"/>
    <w:rsid w:val="00CC6934"/>
    <w:rsid w:val="00CD3CAB"/>
    <w:rsid w:val="00CF0C28"/>
    <w:rsid w:val="00D007D3"/>
    <w:rsid w:val="00D00B8C"/>
    <w:rsid w:val="00D01FC0"/>
    <w:rsid w:val="00D1636F"/>
    <w:rsid w:val="00D40C85"/>
    <w:rsid w:val="00D43D4C"/>
    <w:rsid w:val="00D507E9"/>
    <w:rsid w:val="00D51B81"/>
    <w:rsid w:val="00D53928"/>
    <w:rsid w:val="00D73D41"/>
    <w:rsid w:val="00D846B6"/>
    <w:rsid w:val="00D85FA0"/>
    <w:rsid w:val="00D95F24"/>
    <w:rsid w:val="00DA0028"/>
    <w:rsid w:val="00DA13E8"/>
    <w:rsid w:val="00DA5AF6"/>
    <w:rsid w:val="00DB6F36"/>
    <w:rsid w:val="00DB75EE"/>
    <w:rsid w:val="00DC01B8"/>
    <w:rsid w:val="00DC20B7"/>
    <w:rsid w:val="00DC5CB0"/>
    <w:rsid w:val="00DC74C6"/>
    <w:rsid w:val="00DE0635"/>
    <w:rsid w:val="00DF021C"/>
    <w:rsid w:val="00DF4172"/>
    <w:rsid w:val="00E02046"/>
    <w:rsid w:val="00E05604"/>
    <w:rsid w:val="00E111B4"/>
    <w:rsid w:val="00E2328A"/>
    <w:rsid w:val="00E2502D"/>
    <w:rsid w:val="00E40273"/>
    <w:rsid w:val="00E43331"/>
    <w:rsid w:val="00E536EB"/>
    <w:rsid w:val="00E558C8"/>
    <w:rsid w:val="00E60654"/>
    <w:rsid w:val="00E62F75"/>
    <w:rsid w:val="00E64D4F"/>
    <w:rsid w:val="00E737F8"/>
    <w:rsid w:val="00E85FD5"/>
    <w:rsid w:val="00E930B1"/>
    <w:rsid w:val="00E951CA"/>
    <w:rsid w:val="00EC54AD"/>
    <w:rsid w:val="00EE4552"/>
    <w:rsid w:val="00EF1E69"/>
    <w:rsid w:val="00EF3676"/>
    <w:rsid w:val="00F01240"/>
    <w:rsid w:val="00F033FA"/>
    <w:rsid w:val="00F114C0"/>
    <w:rsid w:val="00F14BF5"/>
    <w:rsid w:val="00F14D60"/>
    <w:rsid w:val="00F1721C"/>
    <w:rsid w:val="00F21938"/>
    <w:rsid w:val="00F288CD"/>
    <w:rsid w:val="00F34CA2"/>
    <w:rsid w:val="00F36865"/>
    <w:rsid w:val="00F53094"/>
    <w:rsid w:val="00F66FCA"/>
    <w:rsid w:val="00F722AC"/>
    <w:rsid w:val="00F827AB"/>
    <w:rsid w:val="00FA67A3"/>
    <w:rsid w:val="00FB6D0B"/>
    <w:rsid w:val="00FB77E8"/>
    <w:rsid w:val="00FC19E3"/>
    <w:rsid w:val="00FC7F6D"/>
    <w:rsid w:val="00FD37BE"/>
    <w:rsid w:val="00FD6CB9"/>
    <w:rsid w:val="00FE155E"/>
    <w:rsid w:val="01702329"/>
    <w:rsid w:val="01C6FA40"/>
    <w:rsid w:val="026873AF"/>
    <w:rsid w:val="02907989"/>
    <w:rsid w:val="02FEA780"/>
    <w:rsid w:val="035008B2"/>
    <w:rsid w:val="03E241BE"/>
    <w:rsid w:val="0425ADFE"/>
    <w:rsid w:val="047D2081"/>
    <w:rsid w:val="04A1CD97"/>
    <w:rsid w:val="0533F630"/>
    <w:rsid w:val="065B4134"/>
    <w:rsid w:val="06632C36"/>
    <w:rsid w:val="066B19BC"/>
    <w:rsid w:val="073798C0"/>
    <w:rsid w:val="073FF9A8"/>
    <w:rsid w:val="0804E261"/>
    <w:rsid w:val="080AFBFB"/>
    <w:rsid w:val="08A82C4C"/>
    <w:rsid w:val="09A2BA7E"/>
    <w:rsid w:val="0B2C1DD8"/>
    <w:rsid w:val="0C2165AD"/>
    <w:rsid w:val="0D4A5525"/>
    <w:rsid w:val="0DECBF86"/>
    <w:rsid w:val="0E6E3E1B"/>
    <w:rsid w:val="0E762BA1"/>
    <w:rsid w:val="0E76BD38"/>
    <w:rsid w:val="0EB2061A"/>
    <w:rsid w:val="0FAF05EA"/>
    <w:rsid w:val="0FF8D3A5"/>
    <w:rsid w:val="102DA30E"/>
    <w:rsid w:val="10FB8A59"/>
    <w:rsid w:val="1106F7CE"/>
    <w:rsid w:val="119B5F5C"/>
    <w:rsid w:val="11ADCC63"/>
    <w:rsid w:val="122174D2"/>
    <w:rsid w:val="1299A1D0"/>
    <w:rsid w:val="129D09AF"/>
    <w:rsid w:val="13197E58"/>
    <w:rsid w:val="13F116EB"/>
    <w:rsid w:val="142F3385"/>
    <w:rsid w:val="154ADCAF"/>
    <w:rsid w:val="164A0C5E"/>
    <w:rsid w:val="166E5D23"/>
    <w:rsid w:val="168B6F62"/>
    <w:rsid w:val="16EC7B2E"/>
    <w:rsid w:val="174FF6A8"/>
    <w:rsid w:val="175BD81C"/>
    <w:rsid w:val="1763DB71"/>
    <w:rsid w:val="176D12F3"/>
    <w:rsid w:val="1803E58A"/>
    <w:rsid w:val="1853D1A4"/>
    <w:rsid w:val="19787AE0"/>
    <w:rsid w:val="19A67141"/>
    <w:rsid w:val="19BC0C1F"/>
    <w:rsid w:val="1ADDFC33"/>
    <w:rsid w:val="1B5AE86F"/>
    <w:rsid w:val="1BE6F851"/>
    <w:rsid w:val="1BF9733D"/>
    <w:rsid w:val="1C104D71"/>
    <w:rsid w:val="1C4EBE8E"/>
    <w:rsid w:val="1C716BB2"/>
    <w:rsid w:val="1CA643B6"/>
    <w:rsid w:val="1CAB117F"/>
    <w:rsid w:val="1CE5FF89"/>
    <w:rsid w:val="1CF63AF9"/>
    <w:rsid w:val="1D7DBE8F"/>
    <w:rsid w:val="1DA4F858"/>
    <w:rsid w:val="1DB2C962"/>
    <w:rsid w:val="1DE90FF0"/>
    <w:rsid w:val="1EB4EEA6"/>
    <w:rsid w:val="1EBD3707"/>
    <w:rsid w:val="1EC1E5D7"/>
    <w:rsid w:val="1ECF4580"/>
    <w:rsid w:val="1FE2B241"/>
    <w:rsid w:val="20241074"/>
    <w:rsid w:val="20CA2634"/>
    <w:rsid w:val="20D391D1"/>
    <w:rsid w:val="212B2BBE"/>
    <w:rsid w:val="2138EEDE"/>
    <w:rsid w:val="21D3B1B5"/>
    <w:rsid w:val="221E9A0D"/>
    <w:rsid w:val="223F5BEA"/>
    <w:rsid w:val="22496AE7"/>
    <w:rsid w:val="22651CF1"/>
    <w:rsid w:val="22811BF8"/>
    <w:rsid w:val="2355410D"/>
    <w:rsid w:val="2452BED3"/>
    <w:rsid w:val="249BB437"/>
    <w:rsid w:val="24C04596"/>
    <w:rsid w:val="24F1676A"/>
    <w:rsid w:val="24F9EB63"/>
    <w:rsid w:val="24FFA084"/>
    <w:rsid w:val="25CE617D"/>
    <w:rsid w:val="26B78171"/>
    <w:rsid w:val="26DBAEC1"/>
    <w:rsid w:val="27C83AD2"/>
    <w:rsid w:val="2802FB0C"/>
    <w:rsid w:val="289E0DD7"/>
    <w:rsid w:val="28E7E14C"/>
    <w:rsid w:val="29CE0E49"/>
    <w:rsid w:val="2A53C3A7"/>
    <w:rsid w:val="2A7864CF"/>
    <w:rsid w:val="2AD48992"/>
    <w:rsid w:val="2B06D922"/>
    <w:rsid w:val="2B2564E8"/>
    <w:rsid w:val="2B616B9E"/>
    <w:rsid w:val="2C11D0B4"/>
    <w:rsid w:val="2C2C44AC"/>
    <w:rsid w:val="2CC08EFC"/>
    <w:rsid w:val="2CD088BA"/>
    <w:rsid w:val="2DE13D6A"/>
    <w:rsid w:val="2E5B31BC"/>
    <w:rsid w:val="2EC83428"/>
    <w:rsid w:val="2EF0167E"/>
    <w:rsid w:val="2F5F0A0F"/>
    <w:rsid w:val="2F7D0DCB"/>
    <w:rsid w:val="2FF8D60B"/>
    <w:rsid w:val="30626FE3"/>
    <w:rsid w:val="30B77804"/>
    <w:rsid w:val="314A8504"/>
    <w:rsid w:val="3207D6D6"/>
    <w:rsid w:val="32A2B9A2"/>
    <w:rsid w:val="33602092"/>
    <w:rsid w:val="338F4923"/>
    <w:rsid w:val="33FBD64B"/>
    <w:rsid w:val="344ED962"/>
    <w:rsid w:val="346ABAD2"/>
    <w:rsid w:val="346D6AFB"/>
    <w:rsid w:val="34C00E39"/>
    <w:rsid w:val="3556ACE2"/>
    <w:rsid w:val="359EF43E"/>
    <w:rsid w:val="366FB69D"/>
    <w:rsid w:val="37561891"/>
    <w:rsid w:val="3796C88C"/>
    <w:rsid w:val="38BC3DB6"/>
    <w:rsid w:val="38CA644C"/>
    <w:rsid w:val="38E38CA9"/>
    <w:rsid w:val="39070DA9"/>
    <w:rsid w:val="39A67A8B"/>
    <w:rsid w:val="39B56C24"/>
    <w:rsid w:val="3A11BED7"/>
    <w:rsid w:val="3A4D1F14"/>
    <w:rsid w:val="3A77537D"/>
    <w:rsid w:val="3C22E1EC"/>
    <w:rsid w:val="3CF01C54"/>
    <w:rsid w:val="3D5CC357"/>
    <w:rsid w:val="3DB1F3A9"/>
    <w:rsid w:val="3E01F6E0"/>
    <w:rsid w:val="3E4EAEB6"/>
    <w:rsid w:val="3E57B473"/>
    <w:rsid w:val="3E7CABDD"/>
    <w:rsid w:val="3E7DADB5"/>
    <w:rsid w:val="3EC0C2B2"/>
    <w:rsid w:val="3ED09E7F"/>
    <w:rsid w:val="3EEB2427"/>
    <w:rsid w:val="3F6AFD75"/>
    <w:rsid w:val="3F93E100"/>
    <w:rsid w:val="3FB26EA6"/>
    <w:rsid w:val="3FB28192"/>
    <w:rsid w:val="40741425"/>
    <w:rsid w:val="4075B9B1"/>
    <w:rsid w:val="4114340D"/>
    <w:rsid w:val="41B28476"/>
    <w:rsid w:val="41DF7389"/>
    <w:rsid w:val="42455175"/>
    <w:rsid w:val="4268B72F"/>
    <w:rsid w:val="434C23A9"/>
    <w:rsid w:val="43AD5A73"/>
    <w:rsid w:val="447DE7D5"/>
    <w:rsid w:val="45468BB1"/>
    <w:rsid w:val="456A2733"/>
    <w:rsid w:val="45A3DD31"/>
    <w:rsid w:val="45BD058E"/>
    <w:rsid w:val="45FBFBAF"/>
    <w:rsid w:val="45FCED91"/>
    <w:rsid w:val="47D794A4"/>
    <w:rsid w:val="481F94CC"/>
    <w:rsid w:val="484609ED"/>
    <w:rsid w:val="486356B4"/>
    <w:rsid w:val="491C78E9"/>
    <w:rsid w:val="492F945A"/>
    <w:rsid w:val="49C12421"/>
    <w:rsid w:val="4A3F71C5"/>
    <w:rsid w:val="4A774E54"/>
    <w:rsid w:val="4A917197"/>
    <w:rsid w:val="4AEBF70A"/>
    <w:rsid w:val="4AEDA37B"/>
    <w:rsid w:val="4B8CE31A"/>
    <w:rsid w:val="4B9B0F82"/>
    <w:rsid w:val="4BA35661"/>
    <w:rsid w:val="4C12B081"/>
    <w:rsid w:val="4C55FA45"/>
    <w:rsid w:val="4C814A6E"/>
    <w:rsid w:val="4D0BEBCB"/>
    <w:rsid w:val="4D251428"/>
    <w:rsid w:val="4DAADDBE"/>
    <w:rsid w:val="4E3E2FB7"/>
    <w:rsid w:val="4E931143"/>
    <w:rsid w:val="4F3FF2F4"/>
    <w:rsid w:val="4F40AAEF"/>
    <w:rsid w:val="4F5BCC38"/>
    <w:rsid w:val="4F7D3F74"/>
    <w:rsid w:val="5039B4A1"/>
    <w:rsid w:val="50551DA5"/>
    <w:rsid w:val="50797074"/>
    <w:rsid w:val="511ABE55"/>
    <w:rsid w:val="51D9665C"/>
    <w:rsid w:val="51F62891"/>
    <w:rsid w:val="521F8034"/>
    <w:rsid w:val="52679A33"/>
    <w:rsid w:val="5276F133"/>
    <w:rsid w:val="5298C67B"/>
    <w:rsid w:val="52CB807A"/>
    <w:rsid w:val="534E04AC"/>
    <w:rsid w:val="53BF6D4F"/>
    <w:rsid w:val="5595D09E"/>
    <w:rsid w:val="55D46C7D"/>
    <w:rsid w:val="56484AB4"/>
    <w:rsid w:val="56615FE5"/>
    <w:rsid w:val="569284FD"/>
    <w:rsid w:val="56C2FAD4"/>
    <w:rsid w:val="56CF2649"/>
    <w:rsid w:val="56FB1EFF"/>
    <w:rsid w:val="57434B1C"/>
    <w:rsid w:val="57453A30"/>
    <w:rsid w:val="57CE7DD6"/>
    <w:rsid w:val="57D88CD3"/>
    <w:rsid w:val="583485CC"/>
    <w:rsid w:val="58FCF613"/>
    <w:rsid w:val="59370A06"/>
    <w:rsid w:val="59A48AAC"/>
    <w:rsid w:val="59F8C4C9"/>
    <w:rsid w:val="5A174A5C"/>
    <w:rsid w:val="5A71BC76"/>
    <w:rsid w:val="5A9B53F1"/>
    <w:rsid w:val="5AD927A3"/>
    <w:rsid w:val="5B23A9EB"/>
    <w:rsid w:val="5B9940F9"/>
    <w:rsid w:val="5BC1D45E"/>
    <w:rsid w:val="5BCA0733"/>
    <w:rsid w:val="5C243086"/>
    <w:rsid w:val="5C313005"/>
    <w:rsid w:val="5C754CBC"/>
    <w:rsid w:val="5C97EEBA"/>
    <w:rsid w:val="5D3DEF51"/>
    <w:rsid w:val="5D8B1128"/>
    <w:rsid w:val="5DB397FF"/>
    <w:rsid w:val="5E3F4AD8"/>
    <w:rsid w:val="5F256503"/>
    <w:rsid w:val="5F2A8536"/>
    <w:rsid w:val="5F397D64"/>
    <w:rsid w:val="5FDD046B"/>
    <w:rsid w:val="5FF20651"/>
    <w:rsid w:val="5FF424EE"/>
    <w:rsid w:val="60EE5018"/>
    <w:rsid w:val="61857FE9"/>
    <w:rsid w:val="61F39652"/>
    <w:rsid w:val="624D6466"/>
    <w:rsid w:val="62A07189"/>
    <w:rsid w:val="62D0A539"/>
    <w:rsid w:val="6344208C"/>
    <w:rsid w:val="635304CB"/>
    <w:rsid w:val="63A485B5"/>
    <w:rsid w:val="641A7EBD"/>
    <w:rsid w:val="641E9B72"/>
    <w:rsid w:val="64B386D5"/>
    <w:rsid w:val="650899A4"/>
    <w:rsid w:val="655C4A0B"/>
    <w:rsid w:val="65ADD9A1"/>
    <w:rsid w:val="65B8A026"/>
    <w:rsid w:val="65E1B499"/>
    <w:rsid w:val="6625E8D9"/>
    <w:rsid w:val="6636E4A1"/>
    <w:rsid w:val="669C54E0"/>
    <w:rsid w:val="66AF0D87"/>
    <w:rsid w:val="675F0078"/>
    <w:rsid w:val="6767B9D7"/>
    <w:rsid w:val="6773E2AC"/>
    <w:rsid w:val="68A229BB"/>
    <w:rsid w:val="68F8A8D8"/>
    <w:rsid w:val="6910F0EF"/>
    <w:rsid w:val="69570A0A"/>
    <w:rsid w:val="6A253BAD"/>
    <w:rsid w:val="6AB3574F"/>
    <w:rsid w:val="6BC10C0E"/>
    <w:rsid w:val="6C4753CF"/>
    <w:rsid w:val="6C4AB464"/>
    <w:rsid w:val="6CB760FC"/>
    <w:rsid w:val="6CC609D8"/>
    <w:rsid w:val="6D51DAAB"/>
    <w:rsid w:val="6E33367F"/>
    <w:rsid w:val="6E3AE63C"/>
    <w:rsid w:val="6E41DEA5"/>
    <w:rsid w:val="6E41F686"/>
    <w:rsid w:val="6EC2C8E9"/>
    <w:rsid w:val="6EC5B316"/>
    <w:rsid w:val="6EE5C6F0"/>
    <w:rsid w:val="6F0690E8"/>
    <w:rsid w:val="6F222197"/>
    <w:rsid w:val="6F5F3F3C"/>
    <w:rsid w:val="6F9BEED1"/>
    <w:rsid w:val="6FC4D0CC"/>
    <w:rsid w:val="702A1FBB"/>
    <w:rsid w:val="7161AC2C"/>
    <w:rsid w:val="718FB76B"/>
    <w:rsid w:val="71C25E3A"/>
    <w:rsid w:val="720B1773"/>
    <w:rsid w:val="72480976"/>
    <w:rsid w:val="727642D1"/>
    <w:rsid w:val="7351D1F2"/>
    <w:rsid w:val="735F33B0"/>
    <w:rsid w:val="73CC1DF3"/>
    <w:rsid w:val="73CF9788"/>
    <w:rsid w:val="74078510"/>
    <w:rsid w:val="74289E43"/>
    <w:rsid w:val="744931E2"/>
    <w:rsid w:val="74820F79"/>
    <w:rsid w:val="750485D9"/>
    <w:rsid w:val="7513D7ED"/>
    <w:rsid w:val="752647DF"/>
    <w:rsid w:val="7538AD82"/>
    <w:rsid w:val="757BDC88"/>
    <w:rsid w:val="75AB612B"/>
    <w:rsid w:val="75C483B2"/>
    <w:rsid w:val="75C878DA"/>
    <w:rsid w:val="764D086B"/>
    <w:rsid w:val="76563842"/>
    <w:rsid w:val="768F2ADE"/>
    <w:rsid w:val="76DEE5BD"/>
    <w:rsid w:val="7703BEB5"/>
    <w:rsid w:val="77B601D6"/>
    <w:rsid w:val="7821E953"/>
    <w:rsid w:val="790A638A"/>
    <w:rsid w:val="79F22926"/>
    <w:rsid w:val="7A00716D"/>
    <w:rsid w:val="7A0D3888"/>
    <w:rsid w:val="7A2BFB70"/>
    <w:rsid w:val="7A3B5F77"/>
    <w:rsid w:val="7A76C694"/>
    <w:rsid w:val="7AB74311"/>
    <w:rsid w:val="7B0C978C"/>
    <w:rsid w:val="7B2CD6BA"/>
    <w:rsid w:val="7C2841E7"/>
    <w:rsid w:val="7C3C14D1"/>
    <w:rsid w:val="7C59ED77"/>
    <w:rsid w:val="7C82BAEC"/>
    <w:rsid w:val="7C83C47A"/>
    <w:rsid w:val="7D730039"/>
    <w:rsid w:val="7D7AEDBF"/>
    <w:rsid w:val="7DA10554"/>
    <w:rsid w:val="7DFB8C8F"/>
    <w:rsid w:val="7DFED10C"/>
    <w:rsid w:val="7E11A694"/>
    <w:rsid w:val="7E2D7AAE"/>
    <w:rsid w:val="7E30DF45"/>
    <w:rsid w:val="7E3DB720"/>
    <w:rsid w:val="7FFBD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8AB6F"/>
  <w15:docId w15:val="{7142C79C-A2B3-4B85-8CE8-D5232B36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081C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1CED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81C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1CED"/>
    <w:pPr>
      <w:ind w:left="720"/>
      <w:contextualSpacing/>
    </w:pPr>
  </w:style>
  <w:style w:type="table" w:styleId="TableGrid">
    <w:name w:val="Table Grid"/>
    <w:basedOn w:val="TableNormal"/>
    <w:uiPriority w:val="59"/>
    <w:rsid w:val="0008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3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0DA"/>
  </w:style>
  <w:style w:type="paragraph" w:styleId="Footer">
    <w:name w:val="footer"/>
    <w:basedOn w:val="Normal"/>
    <w:link w:val="FooterChar"/>
    <w:uiPriority w:val="99"/>
    <w:unhideWhenUsed/>
    <w:rsid w:val="00533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0DA"/>
  </w:style>
  <w:style w:type="paragraph" w:styleId="BalloonText">
    <w:name w:val="Balloon Text"/>
    <w:basedOn w:val="Normal"/>
    <w:link w:val="BalloonTextChar"/>
    <w:uiPriority w:val="99"/>
    <w:semiHidden/>
    <w:unhideWhenUsed/>
    <w:rsid w:val="00124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8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443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43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E0635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qFormat/>
    <w:rsid w:val="00AC34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Revision">
    <w:name w:val="Revision"/>
    <w:hidden/>
    <w:uiPriority w:val="99"/>
    <w:semiHidden/>
    <w:rsid w:val="00DF021C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B77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77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7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2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V.programs@bpu.nj.gov" TargetMode="External"/><Relationship Id="rId18" Type="http://schemas.openxmlformats.org/officeDocument/2006/relationships/hyperlink" Target="https://afdc.energy.gov/stations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nj.gov/bpu/" TargetMode="External"/><Relationship Id="rId17" Type="http://schemas.openxmlformats.org/officeDocument/2006/relationships/hyperlink" Target="mailto:EV.programs@bpu.nj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V.programs@bpu.nj.gov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EV.programs@bpu.nj.gov" TargetMode="External"/><Relationship Id="rId23" Type="http://schemas.openxmlformats.org/officeDocument/2006/relationships/theme" Target="theme/theme1.xml"/><Relationship Id="R6a79db54ebb347d3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hyperlink" Target="https://www.plugshare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V.programs@bpu.nj.gov" TargetMode="External"/><Relationship Id="rId22" Type="http://schemas.openxmlformats.org/officeDocument/2006/relationships/fontTable" Target="fontTable.xml"/><Relationship Id="Rca83bd655cfb475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.programs@bpu.nj.gov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j.gov/dep/drivegreen/overview.pdf" TargetMode="External"/><Relationship Id="rId1" Type="http://schemas.openxmlformats.org/officeDocument/2006/relationships/hyperlink" Target="https://www.bpu.state.nj.us/bpu/pdf/boardorders/2021/20211006/8A%20ORDER%20FY%2022%20Community%20Energy%20Planning%20Boar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9B907B8E11F449AD3ED899E78EF92" ma:contentTypeVersion="6" ma:contentTypeDescription="Create a new document." ma:contentTypeScope="" ma:versionID="279e42f5f5d48153efe7bd87f2431b8e">
  <xsd:schema xmlns:xsd="http://www.w3.org/2001/XMLSchema" xmlns:xs="http://www.w3.org/2001/XMLSchema" xmlns:p="http://schemas.microsoft.com/office/2006/metadata/properties" xmlns:ns3="1378145f-a849-4794-b2b0-d6317f7306ca" targetNamespace="http://schemas.microsoft.com/office/2006/metadata/properties" ma:root="true" ma:fieldsID="0b94e2f230f7c0a54207a1133e1194f7" ns3:_="">
    <xsd:import namespace="1378145f-a849-4794-b2b0-d6317f7306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8145f-a849-4794-b2b0-d6317f7306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53075-134B-46BC-85E8-1F01E75226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1A476-57C9-4C80-BFBD-3A8CE2CB83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FB3406-9C17-447E-9777-8C9D05EF7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8145f-a849-4794-b2b0-d6317f730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0CB3FA-7343-48E2-A602-656E164D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2164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NJDEP</Company>
  <LinksUpToDate>false</LinksUpToDate>
  <CharactersWithSpaces>14471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Pfeiffer, Brittany</dc:creator>
  <cp:lastModifiedBy>Lewis, Cathleen [BPU]</cp:lastModifiedBy>
  <cp:revision>2</cp:revision>
  <cp:lastPrinted>2019-11-20T19:27:00Z</cp:lastPrinted>
  <dcterms:created xsi:type="dcterms:W3CDTF">2021-11-05T15:58:00Z</dcterms:created>
  <dcterms:modified xsi:type="dcterms:W3CDTF">2021-11-05T15:58:00Z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0x0101001029B907B8E11F449AD3ED899E78EF92</vt:lpwstr>
  </property>
</Properties>
</file>